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8347E" w14:textId="02165B3E" w:rsidR="00FB0C6C" w:rsidRPr="00CD1C12" w:rsidRDefault="00270BD2" w:rsidP="00275BC8">
      <w:pPr>
        <w:pStyle w:val="Auxilliaryheader"/>
      </w:pPr>
      <w:bookmarkStart w:id="0" w:name="_Toc100737570"/>
      <w:bookmarkStart w:id="1" w:name="_Hlk97834318"/>
      <w:r w:rsidRPr="00CD1C12">
        <w:rPr>
          <w:shd w:val="clear" w:color="auto" w:fill="E6E6E6"/>
        </w:rPr>
        <w:drawing>
          <wp:anchor distT="0" distB="0" distL="114300" distR="114300" simplePos="0" relativeHeight="251658241" behindDoc="1" locked="0" layoutInCell="1" allowOverlap="1" wp14:anchorId="1AB4DE45" wp14:editId="4378D0BF">
            <wp:simplePos x="0" y="0"/>
            <wp:positionH relativeFrom="margin">
              <wp:align>center</wp:align>
            </wp:positionH>
            <wp:positionV relativeFrom="paragraph">
              <wp:posOffset>-389255</wp:posOffset>
            </wp:positionV>
            <wp:extent cx="7548535" cy="106775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48535"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sdt>
      <w:sdtPr>
        <w:rPr>
          <w:rFonts w:asciiTheme="minorHAnsi" w:hAnsiTheme="minorHAnsi" w:cstheme="minorHAnsi"/>
          <w:sz w:val="22"/>
          <w:szCs w:val="22"/>
        </w:rPr>
        <w:id w:val="-809237571"/>
        <w:docPartObj>
          <w:docPartGallery w:val="Cover Pages"/>
          <w:docPartUnique/>
        </w:docPartObj>
      </w:sdtPr>
      <w:sdtEndPr/>
      <w:sdtContent>
        <w:p w14:paraId="0FCD7D32" w14:textId="5A6C1DFE" w:rsidR="00ED72A1" w:rsidRPr="00CD1C12" w:rsidRDefault="004D7FC2" w:rsidP="004D7FC2">
          <w:pPr>
            <w:tabs>
              <w:tab w:val="center" w:pos="4759"/>
            </w:tabs>
            <w:rPr>
              <w:rFonts w:asciiTheme="minorHAnsi" w:hAnsiTheme="minorHAnsi" w:cstheme="minorHAnsi"/>
              <w:sz w:val="22"/>
              <w:szCs w:val="22"/>
            </w:rPr>
          </w:pPr>
          <w:r w:rsidRPr="00CD1C12">
            <w:rPr>
              <w:rFonts w:asciiTheme="minorHAnsi" w:hAnsiTheme="minorHAnsi" w:cstheme="minorHAnsi"/>
              <w:sz w:val="22"/>
              <w:szCs w:val="22"/>
            </w:rPr>
            <w:tab/>
          </w:r>
        </w:p>
        <w:p w14:paraId="594897A4" w14:textId="2B898C48" w:rsidR="00ED72A1" w:rsidRPr="00CD1C12" w:rsidRDefault="009E1E5B" w:rsidP="00641503">
          <w:pPr>
            <w:tabs>
              <w:tab w:val="left" w:pos="7566"/>
            </w:tabs>
            <w:rPr>
              <w:rFonts w:asciiTheme="minorHAnsi" w:hAnsiTheme="minorHAnsi" w:cstheme="minorHAnsi"/>
              <w:color w:val="000000"/>
              <w:sz w:val="22"/>
              <w:szCs w:val="22"/>
            </w:rPr>
          </w:pPr>
          <w:r w:rsidRPr="00CD1C12">
            <w:rPr>
              <w:rFonts w:asciiTheme="minorHAnsi" w:hAnsiTheme="minorHAnsi" w:cstheme="minorHAnsi"/>
              <w:noProof/>
              <w:color w:val="2B579A"/>
              <w:sz w:val="22"/>
              <w:szCs w:val="22"/>
              <w:shd w:val="clear" w:color="auto" w:fill="E6E6E6"/>
            </w:rPr>
            <mc:AlternateContent>
              <mc:Choice Requires="wps">
                <w:drawing>
                  <wp:anchor distT="0" distB="0" distL="114300" distR="114300" simplePos="0" relativeHeight="251658240" behindDoc="0" locked="0" layoutInCell="1" allowOverlap="1" wp14:anchorId="02517A3D" wp14:editId="56D76FCF">
                    <wp:simplePos x="0" y="0"/>
                    <wp:positionH relativeFrom="margin">
                      <wp:align>right</wp:align>
                    </wp:positionH>
                    <wp:positionV relativeFrom="paragraph">
                      <wp:posOffset>395605</wp:posOffset>
                    </wp:positionV>
                    <wp:extent cx="6527800" cy="3533775"/>
                    <wp:effectExtent l="0" t="0" r="6350" b="9525"/>
                    <wp:wrapSquare wrapText="bothSides"/>
                    <wp:docPr id="1" name="Text Box 1"/>
                    <wp:cNvGraphicFramePr/>
                    <a:graphic xmlns:a="http://schemas.openxmlformats.org/drawingml/2006/main">
                      <a:graphicData uri="http://schemas.microsoft.com/office/word/2010/wordprocessingShape">
                        <wps:wsp>
                          <wps:cNvSpPr txBox="1"/>
                          <wps:spPr>
                            <a:xfrm>
                              <a:off x="0" y="0"/>
                              <a:ext cx="6527800" cy="3533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714BD3" w14:textId="1B90298F" w:rsidR="00E75FB8" w:rsidRPr="00E94C04" w:rsidRDefault="004E7209" w:rsidP="00872FB3">
                                <w:pPr>
                                  <w:pStyle w:val="ItadMainTitle1"/>
                                  <w:spacing w:after="240"/>
                                  <w:rPr>
                                    <w:rFonts w:ascii="CubeOT" w:hAnsi="CubeOT" w:cs="CubeOT"/>
                                    <w:color w:val="E37230" w:themeColor="accent2"/>
                                    <w:sz w:val="72"/>
                                    <w:szCs w:val="72"/>
                                  </w:rPr>
                                </w:pPr>
                                <w:r>
                                  <w:rPr>
                                    <w:rFonts w:ascii="CubeOT" w:hAnsi="CubeOT" w:cs="CubeOT"/>
                                    <w:color w:val="E37230" w:themeColor="accent2"/>
                                    <w:sz w:val="72"/>
                                    <w:szCs w:val="72"/>
                                  </w:rPr>
                                  <w:t xml:space="preserve">Case study report: </w:t>
                                </w:r>
                                <w:r w:rsidR="00835287">
                                  <w:rPr>
                                    <w:rFonts w:ascii="CubeOT" w:hAnsi="CubeOT" w:cs="CubeOT"/>
                                    <w:color w:val="E37230" w:themeColor="accent2"/>
                                    <w:sz w:val="72"/>
                                    <w:szCs w:val="72"/>
                                  </w:rPr>
                                  <w:t>Palestine</w:t>
                                </w:r>
                              </w:p>
                              <w:p w14:paraId="0030B109" w14:textId="2830A473" w:rsidR="00E75FB8" w:rsidRDefault="00E75FB8" w:rsidP="003F4AF4">
                                <w:pPr>
                                  <w:pStyle w:val="ItadMainTitle3"/>
                                  <w:rPr>
                                    <w:rFonts w:asciiTheme="minorHAnsi" w:hAnsiTheme="minorHAnsi" w:cstheme="minorHAnsi"/>
                                    <w:b/>
                                    <w:bCs/>
                                    <w:color w:val="767171" w:themeColor="background2" w:themeShade="80"/>
                                    <w:sz w:val="48"/>
                                    <w:szCs w:val="48"/>
                                  </w:rPr>
                                </w:pPr>
                                <w:r w:rsidRPr="003F4AF4">
                                  <w:rPr>
                                    <w:rFonts w:asciiTheme="minorHAnsi" w:hAnsiTheme="minorHAnsi" w:cstheme="minorHAnsi"/>
                                    <w:b/>
                                    <w:bCs/>
                                    <w:color w:val="767171" w:themeColor="background2" w:themeShade="80"/>
                                    <w:sz w:val="48"/>
                                    <w:szCs w:val="48"/>
                                  </w:rPr>
                                  <w:t xml:space="preserve">Final evaluation of the </w:t>
                                </w:r>
                                <w:r>
                                  <w:rPr>
                                    <w:rFonts w:asciiTheme="minorHAnsi" w:hAnsiTheme="minorHAnsi" w:cstheme="minorHAnsi"/>
                                    <w:b/>
                                    <w:bCs/>
                                    <w:color w:val="767171" w:themeColor="background2" w:themeShade="80"/>
                                    <w:sz w:val="48"/>
                                    <w:szCs w:val="48"/>
                                  </w:rPr>
                                  <w:t>UN Women</w:t>
                                </w:r>
                                <w:r w:rsidRPr="003F4AF4">
                                  <w:rPr>
                                    <w:rFonts w:asciiTheme="minorHAnsi" w:hAnsiTheme="minorHAnsi" w:cstheme="minorHAnsi"/>
                                    <w:b/>
                                    <w:bCs/>
                                    <w:color w:val="767171" w:themeColor="background2" w:themeShade="80"/>
                                    <w:sz w:val="48"/>
                                    <w:szCs w:val="48"/>
                                  </w:rPr>
                                  <w:t xml:space="preserve">'s regional </w:t>
                                </w:r>
                                <w:r>
                                  <w:rPr>
                                    <w:rFonts w:asciiTheme="minorHAnsi" w:hAnsiTheme="minorHAnsi" w:cstheme="minorHAnsi"/>
                                    <w:b/>
                                    <w:bCs/>
                                    <w:color w:val="767171" w:themeColor="background2" w:themeShade="80"/>
                                    <w:sz w:val="48"/>
                                    <w:szCs w:val="48"/>
                                  </w:rPr>
                                  <w:t xml:space="preserve">MENA </w:t>
                                </w:r>
                                <w:r w:rsidRPr="003F4AF4">
                                  <w:rPr>
                                    <w:rFonts w:asciiTheme="minorHAnsi" w:hAnsiTheme="minorHAnsi" w:cstheme="minorHAnsi"/>
                                    <w:b/>
                                    <w:bCs/>
                                    <w:color w:val="767171" w:themeColor="background2" w:themeShade="80"/>
                                    <w:sz w:val="48"/>
                                    <w:szCs w:val="48"/>
                                  </w:rPr>
                                  <w:t>programme</w:t>
                                </w:r>
                                <w:r>
                                  <w:rPr>
                                    <w:rFonts w:asciiTheme="minorHAnsi" w:hAnsiTheme="minorHAnsi" w:cstheme="minorHAnsi"/>
                                    <w:b/>
                                    <w:bCs/>
                                    <w:color w:val="767171" w:themeColor="background2" w:themeShade="80"/>
                                    <w:sz w:val="48"/>
                                    <w:szCs w:val="48"/>
                                  </w:rPr>
                                  <w:t>: ‘</w:t>
                                </w:r>
                                <w:r w:rsidRPr="003F4AF4">
                                  <w:rPr>
                                    <w:rFonts w:asciiTheme="minorHAnsi" w:hAnsiTheme="minorHAnsi" w:cstheme="minorHAnsi"/>
                                    <w:b/>
                                    <w:bCs/>
                                    <w:color w:val="767171" w:themeColor="background2" w:themeShade="80"/>
                                    <w:sz w:val="48"/>
                                    <w:szCs w:val="48"/>
                                  </w:rPr>
                                  <w:t>Men and Women for Gender Equality</w:t>
                                </w:r>
                                <w:r>
                                  <w:rPr>
                                    <w:rFonts w:asciiTheme="minorHAnsi" w:hAnsiTheme="minorHAnsi" w:cstheme="minorHAnsi"/>
                                    <w:b/>
                                    <w:bCs/>
                                    <w:color w:val="767171" w:themeColor="background2" w:themeShade="80"/>
                                    <w:sz w:val="48"/>
                                    <w:szCs w:val="48"/>
                                  </w:rPr>
                                  <w:t>’</w:t>
                                </w:r>
                                <w:r w:rsidRPr="003F4AF4">
                                  <w:rPr>
                                    <w:rFonts w:asciiTheme="minorHAnsi" w:hAnsiTheme="minorHAnsi" w:cstheme="minorHAnsi"/>
                                    <w:b/>
                                    <w:bCs/>
                                    <w:color w:val="767171" w:themeColor="background2" w:themeShade="80"/>
                                    <w:sz w:val="48"/>
                                    <w:szCs w:val="48"/>
                                  </w:rPr>
                                  <w:t xml:space="preserve"> </w:t>
                                </w:r>
                              </w:p>
                              <w:p w14:paraId="37DB1CC9" w14:textId="77777777" w:rsidR="00E75FB8" w:rsidRPr="00FB446E" w:rsidRDefault="00E75FB8" w:rsidP="00333C8C">
                                <w:pPr>
                                  <w:pStyle w:val="ItadMainTitle3"/>
                                  <w:rPr>
                                    <w:color w:val="767171" w:themeColor="background2" w:themeShade="80"/>
                                  </w:rPr>
                                </w:pPr>
                              </w:p>
                              <w:p w14:paraId="46430992" w14:textId="6D4DC560" w:rsidR="00E75FB8" w:rsidRPr="00FB446E" w:rsidRDefault="0001075B" w:rsidP="004248EA">
                                <w:pPr>
                                  <w:pStyle w:val="ItadMainTitle3"/>
                                  <w:rPr>
                                    <w:color w:val="767171" w:themeColor="background2" w:themeShade="80"/>
                                    <w:sz w:val="28"/>
                                    <w:szCs w:val="28"/>
                                  </w:rPr>
                                </w:pPr>
                                <w:r>
                                  <w:rPr>
                                    <w:color w:val="767171" w:themeColor="background2" w:themeShade="80"/>
                                    <w:sz w:val="28"/>
                                    <w:szCs w:val="28"/>
                                    <w:shd w:val="clear" w:color="auto" w:fill="E6E6E6"/>
                                  </w:rPr>
                                  <w:t>14</w:t>
                                </w:r>
                                <w:r w:rsidR="009E1E5B">
                                  <w:rPr>
                                    <w:color w:val="767171" w:themeColor="background2" w:themeShade="80"/>
                                    <w:sz w:val="28"/>
                                    <w:szCs w:val="28"/>
                                    <w:shd w:val="clear" w:color="auto" w:fill="E6E6E6"/>
                                  </w:rPr>
                                  <w:t>th</w:t>
                                </w:r>
                                <w:r w:rsidR="00B74E65">
                                  <w:rPr>
                                    <w:color w:val="767171" w:themeColor="background2" w:themeShade="80"/>
                                    <w:sz w:val="28"/>
                                    <w:szCs w:val="28"/>
                                    <w:shd w:val="clear" w:color="auto" w:fill="E6E6E6"/>
                                  </w:rPr>
                                  <w:t xml:space="preserve"> </w:t>
                                </w:r>
                                <w:r>
                                  <w:rPr>
                                    <w:color w:val="767171" w:themeColor="background2" w:themeShade="80"/>
                                    <w:sz w:val="28"/>
                                    <w:szCs w:val="28"/>
                                    <w:shd w:val="clear" w:color="auto" w:fill="E6E6E6"/>
                                  </w:rPr>
                                  <w:t>June</w:t>
                                </w:r>
                                <w:r w:rsidR="001E1A11">
                                  <w:rPr>
                                    <w:color w:val="767171" w:themeColor="background2" w:themeShade="80"/>
                                    <w:sz w:val="28"/>
                                    <w:szCs w:val="28"/>
                                    <w:shd w:val="clear" w:color="auto" w:fill="E6E6E6"/>
                                  </w:rPr>
                                  <w:t xml:space="preserve"> </w:t>
                                </w:r>
                                <w:r w:rsidR="004E7209">
                                  <w:rPr>
                                    <w:color w:val="767171" w:themeColor="background2" w:themeShade="80"/>
                                    <w:sz w:val="28"/>
                                    <w:szCs w:val="28"/>
                                    <w:shd w:val="clear" w:color="auto" w:fill="E6E6E6"/>
                                  </w:rPr>
                                  <w:t>2022</w:t>
                                </w:r>
                              </w:p>
                              <w:p w14:paraId="7F27BB77" w14:textId="35F7D07D" w:rsidR="00E75FB8" w:rsidRPr="00FB446E" w:rsidRDefault="00E75FB8" w:rsidP="00333C8C">
                                <w:pPr>
                                  <w:pStyle w:val="ItadMainTitle3"/>
                                  <w:rPr>
                                    <w:color w:val="767171" w:themeColor="background2" w:themeShade="80"/>
                                    <w:sz w:val="28"/>
                                    <w:szCs w:val="28"/>
                                  </w:rPr>
                                </w:pPr>
                                <w:r w:rsidRPr="00FB446E">
                                  <w:rPr>
                                    <w:color w:val="767171" w:themeColor="background2" w:themeShade="80"/>
                                    <w:sz w:val="28"/>
                                    <w:szCs w:val="28"/>
                                  </w:rPr>
                                  <w:t xml:space="preserve">Submitted by </w:t>
                                </w:r>
                                <w:r w:rsidR="00A4121E">
                                  <w:rPr>
                                    <w:color w:val="767171" w:themeColor="background2" w:themeShade="80"/>
                                    <w:sz w:val="28"/>
                                    <w:szCs w:val="28"/>
                                  </w:rPr>
                                  <w:t>Nadia Saad</w:t>
                                </w:r>
                                <w:r w:rsidR="004E7209">
                                  <w:rPr>
                                    <w:color w:val="767171" w:themeColor="background2" w:themeShade="80"/>
                                    <w:sz w:val="28"/>
                                    <w:szCs w:val="28"/>
                                  </w:rPr>
                                  <w:t>, with Itad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517A3D" id="_x0000_t202" coordsize="21600,21600" o:spt="202" path="m,l,21600r21600,l21600,xe">
                    <v:stroke joinstyle="miter"/>
                    <v:path gradientshapeok="t" o:connecttype="rect"/>
                  </v:shapetype>
                  <v:shape id="Text Box 1" o:spid="_x0000_s1026" type="#_x0000_t202" style="position:absolute;margin-left:462.8pt;margin-top:31.15pt;width:514pt;height:278.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" filled="f" stroked="f">
                    <v:textbox inset="0,0,0,0">
                      <w:txbxContent>
                        <w:p w14:paraId="2A714BD3" w14:textId="1B90298F" w:rsidR="00E75FB8" w:rsidRPr="00E94C04" w:rsidRDefault="004E7209" w:rsidP="00872FB3">
                          <w:pPr>
                            <w:pStyle w:val="ItadMainTitle1"/>
                            <w:spacing w:after="240"/>
                            <w:rPr>
                              <w:rFonts w:ascii="CubeOT" w:hAnsi="CubeOT" w:cs="CubeOT"/>
                              <w:color w:val="E37230" w:themeColor="accent2"/>
                              <w:sz w:val="72"/>
                              <w:szCs w:val="72"/>
                            </w:rPr>
                          </w:pPr>
                          <w:r>
                            <w:rPr>
                              <w:rFonts w:ascii="CubeOT" w:hAnsi="CubeOT" w:cs="CubeOT"/>
                              <w:color w:val="E37230" w:themeColor="accent2"/>
                              <w:sz w:val="72"/>
                              <w:szCs w:val="72"/>
                            </w:rPr>
                            <w:t xml:space="preserve">Case study report: </w:t>
                          </w:r>
                          <w:r w:rsidR="00835287">
                            <w:rPr>
                              <w:rFonts w:ascii="CubeOT" w:hAnsi="CubeOT" w:cs="CubeOT"/>
                              <w:color w:val="E37230" w:themeColor="accent2"/>
                              <w:sz w:val="72"/>
                              <w:szCs w:val="72"/>
                            </w:rPr>
                            <w:t>Palestine</w:t>
                          </w:r>
                        </w:p>
                        <w:p w14:paraId="0030B109" w14:textId="2830A473" w:rsidR="00E75FB8" w:rsidRDefault="00E75FB8" w:rsidP="003F4AF4">
                          <w:pPr>
                            <w:pStyle w:val="ItadMainTitle3"/>
                            <w:rPr>
                              <w:rFonts w:asciiTheme="minorHAnsi" w:hAnsiTheme="minorHAnsi" w:cstheme="minorHAnsi"/>
                              <w:b/>
                              <w:bCs/>
                              <w:color w:val="767171" w:themeColor="background2" w:themeShade="80"/>
                              <w:sz w:val="48"/>
                              <w:szCs w:val="48"/>
                            </w:rPr>
                          </w:pPr>
                          <w:r w:rsidRPr="003F4AF4">
                            <w:rPr>
                              <w:rFonts w:asciiTheme="minorHAnsi" w:hAnsiTheme="minorHAnsi" w:cstheme="minorHAnsi"/>
                              <w:b/>
                              <w:bCs/>
                              <w:color w:val="767171" w:themeColor="background2" w:themeShade="80"/>
                              <w:sz w:val="48"/>
                              <w:szCs w:val="48"/>
                            </w:rPr>
                            <w:t xml:space="preserve">Final evaluation of the </w:t>
                          </w:r>
                          <w:r>
                            <w:rPr>
                              <w:rFonts w:asciiTheme="minorHAnsi" w:hAnsiTheme="minorHAnsi" w:cstheme="minorHAnsi"/>
                              <w:b/>
                              <w:bCs/>
                              <w:color w:val="767171" w:themeColor="background2" w:themeShade="80"/>
                              <w:sz w:val="48"/>
                              <w:szCs w:val="48"/>
                            </w:rPr>
                            <w:t>UN Women</w:t>
                          </w:r>
                          <w:r w:rsidRPr="003F4AF4">
                            <w:rPr>
                              <w:rFonts w:asciiTheme="minorHAnsi" w:hAnsiTheme="minorHAnsi" w:cstheme="minorHAnsi"/>
                              <w:b/>
                              <w:bCs/>
                              <w:color w:val="767171" w:themeColor="background2" w:themeShade="80"/>
                              <w:sz w:val="48"/>
                              <w:szCs w:val="48"/>
                            </w:rPr>
                            <w:t xml:space="preserve">'s regional </w:t>
                          </w:r>
                          <w:r>
                            <w:rPr>
                              <w:rFonts w:asciiTheme="minorHAnsi" w:hAnsiTheme="minorHAnsi" w:cstheme="minorHAnsi"/>
                              <w:b/>
                              <w:bCs/>
                              <w:color w:val="767171" w:themeColor="background2" w:themeShade="80"/>
                              <w:sz w:val="48"/>
                              <w:szCs w:val="48"/>
                            </w:rPr>
                            <w:t xml:space="preserve">MENA </w:t>
                          </w:r>
                          <w:r w:rsidRPr="003F4AF4">
                            <w:rPr>
                              <w:rFonts w:asciiTheme="minorHAnsi" w:hAnsiTheme="minorHAnsi" w:cstheme="minorHAnsi"/>
                              <w:b/>
                              <w:bCs/>
                              <w:color w:val="767171" w:themeColor="background2" w:themeShade="80"/>
                              <w:sz w:val="48"/>
                              <w:szCs w:val="48"/>
                            </w:rPr>
                            <w:t>programme</w:t>
                          </w:r>
                          <w:r>
                            <w:rPr>
                              <w:rFonts w:asciiTheme="minorHAnsi" w:hAnsiTheme="minorHAnsi" w:cstheme="minorHAnsi"/>
                              <w:b/>
                              <w:bCs/>
                              <w:color w:val="767171" w:themeColor="background2" w:themeShade="80"/>
                              <w:sz w:val="48"/>
                              <w:szCs w:val="48"/>
                            </w:rPr>
                            <w:t>: ‘</w:t>
                          </w:r>
                          <w:r w:rsidRPr="003F4AF4">
                            <w:rPr>
                              <w:rFonts w:asciiTheme="minorHAnsi" w:hAnsiTheme="minorHAnsi" w:cstheme="minorHAnsi"/>
                              <w:b/>
                              <w:bCs/>
                              <w:color w:val="767171" w:themeColor="background2" w:themeShade="80"/>
                              <w:sz w:val="48"/>
                              <w:szCs w:val="48"/>
                            </w:rPr>
                            <w:t>Men and Women for Gender Equality</w:t>
                          </w:r>
                          <w:r>
                            <w:rPr>
                              <w:rFonts w:asciiTheme="minorHAnsi" w:hAnsiTheme="minorHAnsi" w:cstheme="minorHAnsi"/>
                              <w:b/>
                              <w:bCs/>
                              <w:color w:val="767171" w:themeColor="background2" w:themeShade="80"/>
                              <w:sz w:val="48"/>
                              <w:szCs w:val="48"/>
                            </w:rPr>
                            <w:t>’</w:t>
                          </w:r>
                          <w:r w:rsidRPr="003F4AF4">
                            <w:rPr>
                              <w:rFonts w:asciiTheme="minorHAnsi" w:hAnsiTheme="minorHAnsi" w:cstheme="minorHAnsi"/>
                              <w:b/>
                              <w:bCs/>
                              <w:color w:val="767171" w:themeColor="background2" w:themeShade="80"/>
                              <w:sz w:val="48"/>
                              <w:szCs w:val="48"/>
                            </w:rPr>
                            <w:t xml:space="preserve"> </w:t>
                          </w:r>
                        </w:p>
                        <w:p w14:paraId="37DB1CC9" w14:textId="77777777" w:rsidR="00E75FB8" w:rsidRPr="00FB446E" w:rsidRDefault="00E75FB8" w:rsidP="00333C8C">
                          <w:pPr>
                            <w:pStyle w:val="ItadMainTitle3"/>
                            <w:rPr>
                              <w:color w:val="767171" w:themeColor="background2" w:themeShade="80"/>
                            </w:rPr>
                          </w:pPr>
                        </w:p>
                        <w:p w14:paraId="46430992" w14:textId="6D4DC560" w:rsidR="00E75FB8" w:rsidRPr="00FB446E" w:rsidRDefault="0001075B" w:rsidP="004248EA">
                          <w:pPr>
                            <w:pStyle w:val="ItadMainTitle3"/>
                            <w:rPr>
                              <w:color w:val="767171" w:themeColor="background2" w:themeShade="80"/>
                              <w:sz w:val="28"/>
                              <w:szCs w:val="28"/>
                            </w:rPr>
                          </w:pPr>
                          <w:r>
                            <w:rPr>
                              <w:color w:val="767171" w:themeColor="background2" w:themeShade="80"/>
                              <w:sz w:val="28"/>
                              <w:szCs w:val="28"/>
                              <w:shd w:val="clear" w:color="auto" w:fill="E6E6E6"/>
                            </w:rPr>
                            <w:t>14</w:t>
                          </w:r>
                          <w:r w:rsidR="009E1E5B">
                            <w:rPr>
                              <w:color w:val="767171" w:themeColor="background2" w:themeShade="80"/>
                              <w:sz w:val="28"/>
                              <w:szCs w:val="28"/>
                              <w:shd w:val="clear" w:color="auto" w:fill="E6E6E6"/>
                            </w:rPr>
                            <w:t>th</w:t>
                          </w:r>
                          <w:r w:rsidR="00B74E65">
                            <w:rPr>
                              <w:color w:val="767171" w:themeColor="background2" w:themeShade="80"/>
                              <w:sz w:val="28"/>
                              <w:szCs w:val="28"/>
                              <w:shd w:val="clear" w:color="auto" w:fill="E6E6E6"/>
                            </w:rPr>
                            <w:t xml:space="preserve"> </w:t>
                          </w:r>
                          <w:r>
                            <w:rPr>
                              <w:color w:val="767171" w:themeColor="background2" w:themeShade="80"/>
                              <w:sz w:val="28"/>
                              <w:szCs w:val="28"/>
                              <w:shd w:val="clear" w:color="auto" w:fill="E6E6E6"/>
                            </w:rPr>
                            <w:t>June</w:t>
                          </w:r>
                          <w:r w:rsidR="001E1A11">
                            <w:rPr>
                              <w:color w:val="767171" w:themeColor="background2" w:themeShade="80"/>
                              <w:sz w:val="28"/>
                              <w:szCs w:val="28"/>
                              <w:shd w:val="clear" w:color="auto" w:fill="E6E6E6"/>
                            </w:rPr>
                            <w:t xml:space="preserve"> </w:t>
                          </w:r>
                          <w:r w:rsidR="004E7209">
                            <w:rPr>
                              <w:color w:val="767171" w:themeColor="background2" w:themeShade="80"/>
                              <w:sz w:val="28"/>
                              <w:szCs w:val="28"/>
                              <w:shd w:val="clear" w:color="auto" w:fill="E6E6E6"/>
                            </w:rPr>
                            <w:t>2022</w:t>
                          </w:r>
                        </w:p>
                        <w:p w14:paraId="7F27BB77" w14:textId="35F7D07D" w:rsidR="00E75FB8" w:rsidRPr="00FB446E" w:rsidRDefault="00E75FB8" w:rsidP="00333C8C">
                          <w:pPr>
                            <w:pStyle w:val="ItadMainTitle3"/>
                            <w:rPr>
                              <w:color w:val="767171" w:themeColor="background2" w:themeShade="80"/>
                              <w:sz w:val="28"/>
                              <w:szCs w:val="28"/>
                            </w:rPr>
                          </w:pPr>
                          <w:r w:rsidRPr="00FB446E">
                            <w:rPr>
                              <w:color w:val="767171" w:themeColor="background2" w:themeShade="80"/>
                              <w:sz w:val="28"/>
                              <w:szCs w:val="28"/>
                            </w:rPr>
                            <w:t xml:space="preserve">Submitted by </w:t>
                          </w:r>
                          <w:r w:rsidR="00A4121E">
                            <w:rPr>
                              <w:color w:val="767171" w:themeColor="background2" w:themeShade="80"/>
                              <w:sz w:val="28"/>
                              <w:szCs w:val="28"/>
                            </w:rPr>
                            <w:t>Nadia Saad</w:t>
                          </w:r>
                          <w:r w:rsidR="004E7209">
                            <w:rPr>
                              <w:color w:val="767171" w:themeColor="background2" w:themeShade="80"/>
                              <w:sz w:val="28"/>
                              <w:szCs w:val="28"/>
                            </w:rPr>
                            <w:t>, with Itad</w:t>
                          </w:r>
                        </w:p>
                      </w:txbxContent>
                    </v:textbox>
                    <w10:wrap type="square" anchorx="margin"/>
                  </v:shape>
                </w:pict>
              </mc:Fallback>
            </mc:AlternateContent>
          </w:r>
          <w:r w:rsidR="00B07C2F" w:rsidRPr="00CD1C12">
            <w:rPr>
              <w:rFonts w:asciiTheme="minorHAnsi" w:hAnsiTheme="minorHAnsi" w:cstheme="minorHAnsi"/>
              <w:noProof/>
              <w:color w:val="2B579A"/>
              <w:sz w:val="22"/>
              <w:szCs w:val="22"/>
              <w:shd w:val="clear" w:color="auto" w:fill="E6E6E6"/>
            </w:rPr>
            <mc:AlternateContent>
              <mc:Choice Requires="wps">
                <w:drawing>
                  <wp:anchor distT="45720" distB="45720" distL="114300" distR="114300" simplePos="0" relativeHeight="251658244" behindDoc="0" locked="0" layoutInCell="1" allowOverlap="1" wp14:anchorId="06AA70AA" wp14:editId="740C7066">
                    <wp:simplePos x="0" y="0"/>
                    <wp:positionH relativeFrom="column">
                      <wp:posOffset>-718185</wp:posOffset>
                    </wp:positionH>
                    <wp:positionV relativeFrom="paragraph">
                      <wp:posOffset>8244840</wp:posOffset>
                    </wp:positionV>
                    <wp:extent cx="3886200" cy="2476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47650"/>
                            </a:xfrm>
                            <a:prstGeom prst="rect">
                              <a:avLst/>
                            </a:prstGeom>
                            <a:solidFill>
                              <a:srgbClr val="FFFFFF"/>
                            </a:solidFill>
                            <a:ln w="9525">
                              <a:noFill/>
                              <a:miter lim="800000"/>
                              <a:headEnd/>
                              <a:tailEnd/>
                            </a:ln>
                          </wps:spPr>
                          <wps:txbx>
                            <w:txbxContent>
                              <w:p w14:paraId="38EEE560" w14:textId="61F5DEBC" w:rsidR="00E75FB8" w:rsidRPr="009E1E5B" w:rsidRDefault="00E75FB8">
                                <w:pPr>
                                  <w:rPr>
                                    <w:rFonts w:asciiTheme="minorHAnsi" w:hAnsiTheme="minorHAnsi" w:cstheme="minorHAnsi"/>
                                    <w:sz w:val="18"/>
                                    <w:szCs w:val="18"/>
                                  </w:rPr>
                                </w:pPr>
                                <w:r w:rsidRPr="009E1E5B">
                                  <w:rPr>
                                    <w:rFonts w:asciiTheme="minorHAnsi" w:hAnsiTheme="minorHAnsi" w:cstheme="minorHAnsi"/>
                                    <w:sz w:val="18"/>
                                    <w:szCs w:val="18"/>
                                  </w:rPr>
                                  <w:t xml:space="preserve">Credit: </w:t>
                                </w:r>
                                <w:r w:rsidR="00287884" w:rsidRPr="009E1E5B">
                                  <w:rPr>
                                    <w:rFonts w:asciiTheme="minorHAnsi" w:hAnsiTheme="minorHAnsi" w:cstheme="minorHAnsi"/>
                                    <w:sz w:val="18"/>
                                    <w:szCs w:val="18"/>
                                  </w:rPr>
                                  <w:t>‘A young woman looking out over North Africa</w:t>
                                </w:r>
                                <w:proofErr w:type="gramStart"/>
                                <w:r w:rsidR="008C114D" w:rsidRPr="009E1E5B">
                                  <w:rPr>
                                    <w:rFonts w:asciiTheme="minorHAnsi" w:hAnsiTheme="minorHAnsi" w:cstheme="minorHAnsi"/>
                                    <w:sz w:val="18"/>
                                    <w:szCs w:val="18"/>
                                  </w:rPr>
                                  <w:t>’  -</w:t>
                                </w:r>
                                <w:proofErr w:type="gramEnd"/>
                                <w:r w:rsidR="008C114D" w:rsidRPr="009E1E5B">
                                  <w:rPr>
                                    <w:rFonts w:asciiTheme="minorHAnsi" w:hAnsiTheme="minorHAnsi" w:cstheme="minorHAnsi"/>
                                    <w:sz w:val="18"/>
                                    <w:szCs w:val="18"/>
                                  </w:rPr>
                                  <w:t xml:space="preserve">  </w:t>
                                </w:r>
                                <w:r w:rsidR="00270BD2" w:rsidRPr="009E1E5B">
                                  <w:rPr>
                                    <w:rFonts w:asciiTheme="minorHAnsi" w:hAnsiTheme="minorHAnsi" w:cstheme="minorHAnsi"/>
                                    <w:sz w:val="18"/>
                                    <w:szCs w:val="18"/>
                                  </w:rPr>
                                  <w:t>David Walker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A70AA" id="Text Box 2" o:spid="_x0000_s1027" type="#_x0000_t202" style="position:absolute;margin-left:-56.55pt;margin-top:649.2pt;width:306pt;height:19.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" stroked="f">
                    <v:textbox>
                      <w:txbxContent>
                        <w:p w14:paraId="38EEE560" w14:textId="61F5DEBC" w:rsidR="00E75FB8" w:rsidRPr="009E1E5B" w:rsidRDefault="00E75FB8">
                          <w:pPr>
                            <w:rPr>
                              <w:rFonts w:asciiTheme="minorHAnsi" w:hAnsiTheme="minorHAnsi" w:cstheme="minorHAnsi"/>
                              <w:sz w:val="18"/>
                              <w:szCs w:val="18"/>
                            </w:rPr>
                          </w:pPr>
                          <w:r w:rsidRPr="009E1E5B">
                            <w:rPr>
                              <w:rFonts w:asciiTheme="minorHAnsi" w:hAnsiTheme="minorHAnsi" w:cstheme="minorHAnsi"/>
                              <w:sz w:val="18"/>
                              <w:szCs w:val="18"/>
                            </w:rPr>
                            <w:t xml:space="preserve">Credit: </w:t>
                          </w:r>
                          <w:r w:rsidR="00287884" w:rsidRPr="009E1E5B">
                            <w:rPr>
                              <w:rFonts w:asciiTheme="minorHAnsi" w:hAnsiTheme="minorHAnsi" w:cstheme="minorHAnsi"/>
                              <w:sz w:val="18"/>
                              <w:szCs w:val="18"/>
                            </w:rPr>
                            <w:t>‘A young woman looking out over North Africa</w:t>
                          </w:r>
                          <w:proofErr w:type="gramStart"/>
                          <w:r w:rsidR="008C114D" w:rsidRPr="009E1E5B">
                            <w:rPr>
                              <w:rFonts w:asciiTheme="minorHAnsi" w:hAnsiTheme="minorHAnsi" w:cstheme="minorHAnsi"/>
                              <w:sz w:val="18"/>
                              <w:szCs w:val="18"/>
                            </w:rPr>
                            <w:t>’  -</w:t>
                          </w:r>
                          <w:proofErr w:type="gramEnd"/>
                          <w:r w:rsidR="008C114D" w:rsidRPr="009E1E5B">
                            <w:rPr>
                              <w:rFonts w:asciiTheme="minorHAnsi" w:hAnsiTheme="minorHAnsi" w:cstheme="minorHAnsi"/>
                              <w:sz w:val="18"/>
                              <w:szCs w:val="18"/>
                            </w:rPr>
                            <w:t xml:space="preserve">  </w:t>
                          </w:r>
                          <w:r w:rsidR="00270BD2" w:rsidRPr="009E1E5B">
                            <w:rPr>
                              <w:rFonts w:asciiTheme="minorHAnsi" w:hAnsiTheme="minorHAnsi" w:cstheme="minorHAnsi"/>
                              <w:sz w:val="18"/>
                              <w:szCs w:val="18"/>
                            </w:rPr>
                            <w:t>David Walker</w:t>
                          </w:r>
                        </w:p>
                      </w:txbxContent>
                    </v:textbox>
                  </v:shape>
                </w:pict>
              </mc:Fallback>
            </mc:AlternateContent>
          </w:r>
          <w:r w:rsidR="00270BD2" w:rsidRPr="00CD1C12">
            <w:rPr>
              <w:rFonts w:asciiTheme="minorHAnsi" w:hAnsiTheme="minorHAnsi" w:cstheme="minorHAnsi"/>
              <w:noProof/>
              <w:color w:val="2B579A"/>
              <w:sz w:val="22"/>
              <w:szCs w:val="22"/>
              <w:shd w:val="clear" w:color="auto" w:fill="E6E6E6"/>
            </w:rPr>
            <w:drawing>
              <wp:anchor distT="0" distB="0" distL="114300" distR="114300" simplePos="0" relativeHeight="251659269" behindDoc="0" locked="0" layoutInCell="1" allowOverlap="1" wp14:anchorId="621896AB" wp14:editId="7698FE56">
                <wp:simplePos x="0" y="0"/>
                <wp:positionH relativeFrom="page">
                  <wp:align>right</wp:align>
                </wp:positionH>
                <wp:positionV relativeFrom="paragraph">
                  <wp:posOffset>3208020</wp:posOffset>
                </wp:positionV>
                <wp:extent cx="7562850" cy="5036820"/>
                <wp:effectExtent l="0" t="0" r="0" b="0"/>
                <wp:wrapSquare wrapText="bothSides"/>
                <wp:docPr id="4" name="Picture 4" descr="A picture containing sky,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y, outdoor, sto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562850" cy="5036820"/>
                        </a:xfrm>
                        <a:prstGeom prst="rect">
                          <a:avLst/>
                        </a:prstGeom>
                      </pic:spPr>
                    </pic:pic>
                  </a:graphicData>
                </a:graphic>
                <wp14:sizeRelH relativeFrom="margin">
                  <wp14:pctWidth>0</wp14:pctWidth>
                </wp14:sizeRelH>
                <wp14:sizeRelV relativeFrom="margin">
                  <wp14:pctHeight>0</wp14:pctHeight>
                </wp14:sizeRelV>
              </wp:anchor>
            </w:drawing>
          </w:r>
          <w:r w:rsidR="00ED72A1" w:rsidRPr="00CD1C12">
            <w:rPr>
              <w:rFonts w:asciiTheme="minorHAnsi" w:hAnsiTheme="minorHAnsi" w:cstheme="minorHAnsi"/>
              <w:sz w:val="22"/>
              <w:szCs w:val="22"/>
            </w:rPr>
            <w:br w:type="page"/>
          </w:r>
        </w:p>
      </w:sdtContent>
    </w:sdt>
    <w:p w14:paraId="7EA7689C" w14:textId="00E59CC6" w:rsidR="000427DE" w:rsidRPr="00CD1C12" w:rsidRDefault="006E43C5" w:rsidP="00FC2263">
      <w:pPr>
        <w:pStyle w:val="ItadH2"/>
        <w:rPr>
          <w:lang w:val="en-GB"/>
        </w:rPr>
      </w:pPr>
      <w:bookmarkStart w:id="2" w:name="_Toc100737455"/>
      <w:bookmarkStart w:id="3" w:name="_Toc100737571"/>
      <w:r w:rsidRPr="00CD1C12">
        <w:rPr>
          <w:lang w:val="en-GB"/>
        </w:rPr>
        <w:lastRenderedPageBreak/>
        <w:t>Contents</w:t>
      </w:r>
      <w:bookmarkEnd w:id="2"/>
      <w:bookmarkEnd w:id="3"/>
    </w:p>
    <w:sdt>
      <w:sdtPr>
        <w:rPr>
          <w:rFonts w:ascii="Times New Roman" w:eastAsia="Times New Roman" w:hAnsi="Times New Roman" w:cs="Times New Roman"/>
          <w:color w:val="auto"/>
          <w:sz w:val="24"/>
          <w:szCs w:val="24"/>
          <w:lang w:val="en-GB"/>
        </w:rPr>
        <w:id w:val="-1104493278"/>
        <w:docPartObj>
          <w:docPartGallery w:val="Table of Contents"/>
          <w:docPartUnique/>
        </w:docPartObj>
      </w:sdtPr>
      <w:sdtEndPr>
        <w:rPr>
          <w:b/>
          <w:bCs/>
          <w:noProof/>
        </w:rPr>
      </w:sdtEndPr>
      <w:sdtContent>
        <w:p w14:paraId="4865CBC4" w14:textId="5BE0A336" w:rsidR="002B4D60" w:rsidRDefault="002B4D60">
          <w:pPr>
            <w:pStyle w:val="TOCHeading"/>
          </w:pPr>
        </w:p>
        <w:p w14:paraId="7FBC531D" w14:textId="4D1B19E4" w:rsidR="00F97573" w:rsidRDefault="002B4D60">
          <w:pPr>
            <w:pStyle w:val="TOC1"/>
            <w:rPr>
              <w:rFonts w:asciiTheme="minorHAnsi" w:hAnsiTheme="minorHAnsi" w:cstheme="minorBidi"/>
              <w:b w:val="0"/>
              <w:color w:val="auto"/>
              <w:lang w:val="en-GB"/>
            </w:rPr>
          </w:pPr>
          <w:r>
            <w:fldChar w:fldCharType="begin"/>
          </w:r>
          <w:r>
            <w:instrText xml:space="preserve"> TOC \o "1-3" \h \z \u </w:instrText>
          </w:r>
          <w:r>
            <w:fldChar w:fldCharType="separate"/>
          </w:r>
          <w:hyperlink w:anchor="_Toc100737570" w:history="1">
            <w:r w:rsidR="00F97573">
              <w:rPr>
                <w:webHidden/>
              </w:rPr>
              <w:tab/>
            </w:r>
            <w:r w:rsidR="00F97573">
              <w:rPr>
                <w:webHidden/>
              </w:rPr>
              <w:fldChar w:fldCharType="begin"/>
            </w:r>
            <w:r w:rsidR="00F97573">
              <w:rPr>
                <w:webHidden/>
              </w:rPr>
              <w:instrText xml:space="preserve"> PAGEREF _Toc100737570 \h </w:instrText>
            </w:r>
            <w:r w:rsidR="00F97573">
              <w:rPr>
                <w:webHidden/>
              </w:rPr>
            </w:r>
            <w:r w:rsidR="00F97573">
              <w:rPr>
                <w:webHidden/>
              </w:rPr>
              <w:fldChar w:fldCharType="separate"/>
            </w:r>
            <w:r w:rsidR="00F97573">
              <w:rPr>
                <w:webHidden/>
              </w:rPr>
              <w:t xml:space="preserve"> </w:t>
            </w:r>
            <w:r w:rsidR="00F97573">
              <w:rPr>
                <w:webHidden/>
              </w:rPr>
              <w:fldChar w:fldCharType="end"/>
            </w:r>
          </w:hyperlink>
        </w:p>
        <w:p w14:paraId="456DBE9D" w14:textId="79AF39C2" w:rsidR="00F97573" w:rsidRDefault="007B4E91">
          <w:pPr>
            <w:pStyle w:val="TOC1"/>
            <w:rPr>
              <w:rFonts w:asciiTheme="minorHAnsi" w:hAnsiTheme="minorHAnsi" w:cstheme="minorBidi"/>
              <w:b w:val="0"/>
              <w:color w:val="auto"/>
              <w:lang w:val="en-GB"/>
            </w:rPr>
          </w:pPr>
          <w:hyperlink w:anchor="_Toc100737572" w:history="1">
            <w:r w:rsidR="00F97573" w:rsidRPr="002D43FE">
              <w:rPr>
                <w:rStyle w:val="Hyperlink"/>
              </w:rPr>
              <w:t>Acronyms</w:t>
            </w:r>
            <w:r w:rsidR="00F97573">
              <w:rPr>
                <w:webHidden/>
              </w:rPr>
              <w:tab/>
            </w:r>
            <w:r w:rsidR="00F97573">
              <w:rPr>
                <w:webHidden/>
              </w:rPr>
              <w:fldChar w:fldCharType="begin"/>
            </w:r>
            <w:r w:rsidR="00F97573">
              <w:rPr>
                <w:webHidden/>
              </w:rPr>
              <w:instrText xml:space="preserve"> PAGEREF _Toc100737572 \h </w:instrText>
            </w:r>
            <w:r w:rsidR="00F97573">
              <w:rPr>
                <w:webHidden/>
              </w:rPr>
            </w:r>
            <w:r w:rsidR="00F97573">
              <w:rPr>
                <w:webHidden/>
              </w:rPr>
              <w:fldChar w:fldCharType="separate"/>
            </w:r>
            <w:r w:rsidR="00F97573">
              <w:rPr>
                <w:webHidden/>
              </w:rPr>
              <w:t>ii</w:t>
            </w:r>
            <w:r w:rsidR="00F97573">
              <w:rPr>
                <w:webHidden/>
              </w:rPr>
              <w:fldChar w:fldCharType="end"/>
            </w:r>
          </w:hyperlink>
        </w:p>
        <w:p w14:paraId="1E3661C8" w14:textId="2FC4D37F" w:rsidR="00F97573" w:rsidRDefault="00F97573" w:rsidP="00F97573">
          <w:pPr>
            <w:pStyle w:val="TOC1"/>
            <w:ind w:left="0" w:firstLine="0"/>
            <w:rPr>
              <w:rFonts w:asciiTheme="minorHAnsi" w:hAnsiTheme="minorHAnsi" w:cstheme="minorBidi"/>
              <w:b w:val="0"/>
              <w:color w:val="auto"/>
              <w:lang w:val="en-GB"/>
            </w:rPr>
          </w:pPr>
        </w:p>
        <w:p w14:paraId="2751F9D8" w14:textId="09209668" w:rsidR="00F97573" w:rsidRDefault="007B4E91">
          <w:pPr>
            <w:pStyle w:val="TOC2"/>
            <w:rPr>
              <w:rFonts w:asciiTheme="minorHAnsi" w:eastAsiaTheme="minorEastAsia" w:hAnsiTheme="minorHAnsi" w:cstheme="minorBidi"/>
              <w:iCs w:val="0"/>
              <w:lang w:eastAsia="en-GB"/>
            </w:rPr>
          </w:pPr>
          <w:hyperlink w:anchor="_Toc100737574" w:history="1">
            <w:r w:rsidR="00F97573" w:rsidRPr="002D43FE">
              <w:rPr>
                <w:rStyle w:val="Hyperlink"/>
              </w:rPr>
              <w:t>Palestine context</w:t>
            </w:r>
            <w:r w:rsidR="00F97573">
              <w:rPr>
                <w:webHidden/>
              </w:rPr>
              <w:tab/>
            </w:r>
            <w:r w:rsidR="00F97573">
              <w:rPr>
                <w:webHidden/>
              </w:rPr>
              <w:fldChar w:fldCharType="begin"/>
            </w:r>
            <w:r w:rsidR="00F97573">
              <w:rPr>
                <w:webHidden/>
              </w:rPr>
              <w:instrText xml:space="preserve"> PAGEREF _Toc100737574 \h </w:instrText>
            </w:r>
            <w:r w:rsidR="00F97573">
              <w:rPr>
                <w:webHidden/>
              </w:rPr>
            </w:r>
            <w:r w:rsidR="00F97573">
              <w:rPr>
                <w:webHidden/>
              </w:rPr>
              <w:fldChar w:fldCharType="separate"/>
            </w:r>
            <w:r w:rsidR="00F97573">
              <w:rPr>
                <w:webHidden/>
              </w:rPr>
              <w:t>1</w:t>
            </w:r>
            <w:r w:rsidR="00F97573">
              <w:rPr>
                <w:webHidden/>
              </w:rPr>
              <w:fldChar w:fldCharType="end"/>
            </w:r>
          </w:hyperlink>
        </w:p>
        <w:p w14:paraId="0EEA9230" w14:textId="1BDCCE62" w:rsidR="00F97573" w:rsidRDefault="007B4E91">
          <w:pPr>
            <w:pStyle w:val="TOC2"/>
            <w:rPr>
              <w:rFonts w:asciiTheme="minorHAnsi" w:eastAsiaTheme="minorEastAsia" w:hAnsiTheme="minorHAnsi" w:cstheme="minorBidi"/>
              <w:iCs w:val="0"/>
              <w:lang w:eastAsia="en-GB"/>
            </w:rPr>
          </w:pPr>
          <w:hyperlink w:anchor="_Toc100737575" w:history="1">
            <w:r w:rsidR="00F97573" w:rsidRPr="002D43FE">
              <w:rPr>
                <w:rStyle w:val="Hyperlink"/>
              </w:rPr>
              <w:t>Scope and Purpose</w:t>
            </w:r>
            <w:r w:rsidR="00F97573">
              <w:rPr>
                <w:webHidden/>
              </w:rPr>
              <w:tab/>
            </w:r>
            <w:r w:rsidR="00F97573">
              <w:rPr>
                <w:webHidden/>
              </w:rPr>
              <w:fldChar w:fldCharType="begin"/>
            </w:r>
            <w:r w:rsidR="00F97573">
              <w:rPr>
                <w:webHidden/>
              </w:rPr>
              <w:instrText xml:space="preserve"> PAGEREF _Toc100737575 \h </w:instrText>
            </w:r>
            <w:r w:rsidR="00F97573">
              <w:rPr>
                <w:webHidden/>
              </w:rPr>
            </w:r>
            <w:r w:rsidR="00F97573">
              <w:rPr>
                <w:webHidden/>
              </w:rPr>
              <w:fldChar w:fldCharType="separate"/>
            </w:r>
            <w:r w:rsidR="00F97573">
              <w:rPr>
                <w:webHidden/>
              </w:rPr>
              <w:t>2</w:t>
            </w:r>
            <w:r w:rsidR="00F97573">
              <w:rPr>
                <w:webHidden/>
              </w:rPr>
              <w:fldChar w:fldCharType="end"/>
            </w:r>
          </w:hyperlink>
        </w:p>
        <w:p w14:paraId="57F6F030" w14:textId="4C46564C" w:rsidR="00F97573" w:rsidRDefault="007B4E91">
          <w:pPr>
            <w:pStyle w:val="TOC2"/>
            <w:rPr>
              <w:rFonts w:asciiTheme="minorHAnsi" w:eastAsiaTheme="minorEastAsia" w:hAnsiTheme="minorHAnsi" w:cstheme="minorBidi"/>
              <w:iCs w:val="0"/>
              <w:lang w:eastAsia="en-GB"/>
            </w:rPr>
          </w:pPr>
          <w:hyperlink w:anchor="_Toc100737576" w:history="1">
            <w:r w:rsidR="00F97573" w:rsidRPr="002D43FE">
              <w:rPr>
                <w:rStyle w:val="Hyperlink"/>
              </w:rPr>
              <w:t>Research Methodology</w:t>
            </w:r>
            <w:r w:rsidR="00F97573">
              <w:rPr>
                <w:webHidden/>
              </w:rPr>
              <w:tab/>
            </w:r>
            <w:r w:rsidR="00F97573">
              <w:rPr>
                <w:webHidden/>
              </w:rPr>
              <w:fldChar w:fldCharType="begin"/>
            </w:r>
            <w:r w:rsidR="00F97573">
              <w:rPr>
                <w:webHidden/>
              </w:rPr>
              <w:instrText xml:space="preserve"> PAGEREF _Toc100737576 \h </w:instrText>
            </w:r>
            <w:r w:rsidR="00F97573">
              <w:rPr>
                <w:webHidden/>
              </w:rPr>
            </w:r>
            <w:r w:rsidR="00F97573">
              <w:rPr>
                <w:webHidden/>
              </w:rPr>
              <w:fldChar w:fldCharType="separate"/>
            </w:r>
            <w:r w:rsidR="00F97573">
              <w:rPr>
                <w:webHidden/>
              </w:rPr>
              <w:t>2</w:t>
            </w:r>
            <w:r w:rsidR="00F97573">
              <w:rPr>
                <w:webHidden/>
              </w:rPr>
              <w:fldChar w:fldCharType="end"/>
            </w:r>
          </w:hyperlink>
        </w:p>
        <w:p w14:paraId="3769367B" w14:textId="4F8A0319" w:rsidR="00F97573" w:rsidRDefault="007B4E91">
          <w:pPr>
            <w:pStyle w:val="TOC2"/>
            <w:rPr>
              <w:rFonts w:asciiTheme="minorHAnsi" w:eastAsiaTheme="minorEastAsia" w:hAnsiTheme="minorHAnsi" w:cstheme="minorBidi"/>
              <w:iCs w:val="0"/>
              <w:lang w:eastAsia="en-GB"/>
            </w:rPr>
          </w:pPr>
          <w:hyperlink w:anchor="_Toc100737577" w:history="1">
            <w:r w:rsidR="00F97573" w:rsidRPr="002D43FE">
              <w:rPr>
                <w:rStyle w:val="Hyperlink"/>
              </w:rPr>
              <w:t>Limitations</w:t>
            </w:r>
            <w:r w:rsidR="00F97573">
              <w:rPr>
                <w:webHidden/>
              </w:rPr>
              <w:tab/>
            </w:r>
            <w:r w:rsidR="00F97573">
              <w:rPr>
                <w:webHidden/>
              </w:rPr>
              <w:fldChar w:fldCharType="begin"/>
            </w:r>
            <w:r w:rsidR="00F97573">
              <w:rPr>
                <w:webHidden/>
              </w:rPr>
              <w:instrText xml:space="preserve"> PAGEREF _Toc100737577 \h </w:instrText>
            </w:r>
            <w:r w:rsidR="00F97573">
              <w:rPr>
                <w:webHidden/>
              </w:rPr>
            </w:r>
            <w:r w:rsidR="00F97573">
              <w:rPr>
                <w:webHidden/>
              </w:rPr>
              <w:fldChar w:fldCharType="separate"/>
            </w:r>
            <w:r w:rsidR="00F97573">
              <w:rPr>
                <w:webHidden/>
              </w:rPr>
              <w:t>2</w:t>
            </w:r>
            <w:r w:rsidR="00F97573">
              <w:rPr>
                <w:webHidden/>
              </w:rPr>
              <w:fldChar w:fldCharType="end"/>
            </w:r>
          </w:hyperlink>
        </w:p>
        <w:p w14:paraId="5A5BECBE" w14:textId="678914EF" w:rsidR="00F97573" w:rsidRDefault="007B4E91">
          <w:pPr>
            <w:pStyle w:val="TOC2"/>
            <w:rPr>
              <w:rFonts w:asciiTheme="minorHAnsi" w:eastAsiaTheme="minorEastAsia" w:hAnsiTheme="minorHAnsi" w:cstheme="minorBidi"/>
              <w:iCs w:val="0"/>
              <w:lang w:eastAsia="en-GB"/>
            </w:rPr>
          </w:pPr>
          <w:hyperlink w:anchor="_Toc100737578" w:history="1">
            <w:r w:rsidR="00F97573" w:rsidRPr="002D43FE">
              <w:rPr>
                <w:rStyle w:val="Hyperlink"/>
              </w:rPr>
              <w:t>Strength of Data</w:t>
            </w:r>
            <w:r w:rsidR="00F97573">
              <w:rPr>
                <w:webHidden/>
              </w:rPr>
              <w:tab/>
            </w:r>
            <w:r w:rsidR="00F97573">
              <w:rPr>
                <w:webHidden/>
              </w:rPr>
              <w:fldChar w:fldCharType="begin"/>
            </w:r>
            <w:r w:rsidR="00F97573">
              <w:rPr>
                <w:webHidden/>
              </w:rPr>
              <w:instrText xml:space="preserve"> PAGEREF _Toc100737578 \h </w:instrText>
            </w:r>
            <w:r w:rsidR="00F97573">
              <w:rPr>
                <w:webHidden/>
              </w:rPr>
            </w:r>
            <w:r w:rsidR="00F97573">
              <w:rPr>
                <w:webHidden/>
              </w:rPr>
              <w:fldChar w:fldCharType="separate"/>
            </w:r>
            <w:r w:rsidR="00F97573">
              <w:rPr>
                <w:webHidden/>
              </w:rPr>
              <w:t>2</w:t>
            </w:r>
            <w:r w:rsidR="00F97573">
              <w:rPr>
                <w:webHidden/>
              </w:rPr>
              <w:fldChar w:fldCharType="end"/>
            </w:r>
          </w:hyperlink>
        </w:p>
        <w:p w14:paraId="1396099F" w14:textId="2EE8CC0A" w:rsidR="00F97573" w:rsidRDefault="007B4E91">
          <w:pPr>
            <w:pStyle w:val="TOC1"/>
            <w:rPr>
              <w:rFonts w:asciiTheme="minorHAnsi" w:hAnsiTheme="minorHAnsi" w:cstheme="minorBidi"/>
              <w:b w:val="0"/>
              <w:color w:val="auto"/>
              <w:lang w:val="en-GB"/>
            </w:rPr>
          </w:pPr>
          <w:hyperlink w:anchor="_Toc100737579" w:history="1">
            <w:r w:rsidR="00F97573" w:rsidRPr="002D43FE">
              <w:rPr>
                <w:rStyle w:val="Hyperlink"/>
              </w:rPr>
              <w:t>I: Relevance</w:t>
            </w:r>
            <w:r w:rsidR="00F97573">
              <w:rPr>
                <w:webHidden/>
              </w:rPr>
              <w:tab/>
            </w:r>
            <w:r w:rsidR="00F97573">
              <w:rPr>
                <w:webHidden/>
              </w:rPr>
              <w:fldChar w:fldCharType="begin"/>
            </w:r>
            <w:r w:rsidR="00F97573">
              <w:rPr>
                <w:webHidden/>
              </w:rPr>
              <w:instrText xml:space="preserve"> PAGEREF _Toc100737579 \h </w:instrText>
            </w:r>
            <w:r w:rsidR="00F97573">
              <w:rPr>
                <w:webHidden/>
              </w:rPr>
            </w:r>
            <w:r w:rsidR="00F97573">
              <w:rPr>
                <w:webHidden/>
              </w:rPr>
              <w:fldChar w:fldCharType="separate"/>
            </w:r>
            <w:r w:rsidR="00F97573">
              <w:rPr>
                <w:webHidden/>
              </w:rPr>
              <w:t>3</w:t>
            </w:r>
            <w:r w:rsidR="00F97573">
              <w:rPr>
                <w:webHidden/>
              </w:rPr>
              <w:fldChar w:fldCharType="end"/>
            </w:r>
          </w:hyperlink>
        </w:p>
        <w:p w14:paraId="7DFBCF02" w14:textId="2B2B66F8" w:rsidR="00F97573" w:rsidRDefault="007B4E91">
          <w:pPr>
            <w:pStyle w:val="TOC2"/>
            <w:rPr>
              <w:rFonts w:asciiTheme="minorHAnsi" w:eastAsiaTheme="minorEastAsia" w:hAnsiTheme="minorHAnsi" w:cstheme="minorBidi"/>
              <w:iCs w:val="0"/>
              <w:lang w:eastAsia="en-GB"/>
            </w:rPr>
          </w:pPr>
          <w:hyperlink w:anchor="_Toc100737580" w:history="1">
            <w:r w:rsidR="00F97573" w:rsidRPr="002D43FE">
              <w:rPr>
                <w:rStyle w:val="Hyperlink"/>
              </w:rPr>
              <w:t>EQ 1. To what extent are UN Women’s MWGE interventions aligned with regional and country contexts and addressing the priorities of stakeholders?</w:t>
            </w:r>
            <w:r w:rsidR="00F97573">
              <w:rPr>
                <w:webHidden/>
              </w:rPr>
              <w:tab/>
            </w:r>
            <w:r w:rsidR="00F97573">
              <w:rPr>
                <w:webHidden/>
              </w:rPr>
              <w:fldChar w:fldCharType="begin"/>
            </w:r>
            <w:r w:rsidR="00F97573">
              <w:rPr>
                <w:webHidden/>
              </w:rPr>
              <w:instrText xml:space="preserve"> PAGEREF _Toc100737580 \h </w:instrText>
            </w:r>
            <w:r w:rsidR="00F97573">
              <w:rPr>
                <w:webHidden/>
              </w:rPr>
            </w:r>
            <w:r w:rsidR="00F97573">
              <w:rPr>
                <w:webHidden/>
              </w:rPr>
              <w:fldChar w:fldCharType="separate"/>
            </w:r>
            <w:r w:rsidR="00F97573">
              <w:rPr>
                <w:webHidden/>
              </w:rPr>
              <w:t>3</w:t>
            </w:r>
            <w:r w:rsidR="00F97573">
              <w:rPr>
                <w:webHidden/>
              </w:rPr>
              <w:fldChar w:fldCharType="end"/>
            </w:r>
          </w:hyperlink>
        </w:p>
        <w:p w14:paraId="40416D0C" w14:textId="0C06D1EF" w:rsidR="00F97573" w:rsidRDefault="007B4E91">
          <w:pPr>
            <w:pStyle w:val="TOC2"/>
            <w:rPr>
              <w:rFonts w:asciiTheme="minorHAnsi" w:eastAsiaTheme="minorEastAsia" w:hAnsiTheme="minorHAnsi" w:cstheme="minorBidi"/>
              <w:iCs w:val="0"/>
              <w:lang w:eastAsia="en-GB"/>
            </w:rPr>
          </w:pPr>
          <w:hyperlink w:anchor="_Toc100737581" w:history="1">
            <w:r w:rsidR="00F97573" w:rsidRPr="002D43FE">
              <w:rPr>
                <w:rStyle w:val="Hyperlink"/>
              </w:rPr>
              <w:t>EQ 2. To what extent did UN Women’s MWGE programme adapt to respond to changing contexts?</w:t>
            </w:r>
            <w:r w:rsidR="00F97573">
              <w:rPr>
                <w:webHidden/>
              </w:rPr>
              <w:tab/>
            </w:r>
            <w:r w:rsidR="00F97573">
              <w:rPr>
                <w:webHidden/>
              </w:rPr>
              <w:fldChar w:fldCharType="begin"/>
            </w:r>
            <w:r w:rsidR="00F97573">
              <w:rPr>
                <w:webHidden/>
              </w:rPr>
              <w:instrText xml:space="preserve"> PAGEREF _Toc100737581 \h </w:instrText>
            </w:r>
            <w:r w:rsidR="00F97573">
              <w:rPr>
                <w:webHidden/>
              </w:rPr>
            </w:r>
            <w:r w:rsidR="00F97573">
              <w:rPr>
                <w:webHidden/>
              </w:rPr>
              <w:fldChar w:fldCharType="separate"/>
            </w:r>
            <w:r w:rsidR="00F97573">
              <w:rPr>
                <w:webHidden/>
              </w:rPr>
              <w:t>5</w:t>
            </w:r>
            <w:r w:rsidR="00F97573">
              <w:rPr>
                <w:webHidden/>
              </w:rPr>
              <w:fldChar w:fldCharType="end"/>
            </w:r>
          </w:hyperlink>
        </w:p>
        <w:p w14:paraId="29013FCD" w14:textId="2DD747E4" w:rsidR="00F97573" w:rsidRDefault="007B4E91">
          <w:pPr>
            <w:pStyle w:val="TOC2"/>
            <w:rPr>
              <w:rFonts w:asciiTheme="minorHAnsi" w:eastAsiaTheme="minorEastAsia" w:hAnsiTheme="minorHAnsi" w:cstheme="minorBidi"/>
              <w:iCs w:val="0"/>
              <w:lang w:eastAsia="en-GB"/>
            </w:rPr>
          </w:pPr>
          <w:hyperlink w:anchor="_Toc100737582" w:history="1">
            <w:r w:rsidR="00F97573" w:rsidRPr="002D43FE">
              <w:rPr>
                <w:rStyle w:val="Hyperlink"/>
              </w:rPr>
              <w:t>EQ 3. What is the comparative advantage of UN Women in leading the MWGE programme?</w:t>
            </w:r>
            <w:r w:rsidR="00F97573">
              <w:rPr>
                <w:webHidden/>
              </w:rPr>
              <w:tab/>
            </w:r>
            <w:r w:rsidR="00F97573">
              <w:rPr>
                <w:webHidden/>
              </w:rPr>
              <w:fldChar w:fldCharType="begin"/>
            </w:r>
            <w:r w:rsidR="00F97573">
              <w:rPr>
                <w:webHidden/>
              </w:rPr>
              <w:instrText xml:space="preserve"> PAGEREF _Toc100737582 \h </w:instrText>
            </w:r>
            <w:r w:rsidR="00F97573">
              <w:rPr>
                <w:webHidden/>
              </w:rPr>
            </w:r>
            <w:r w:rsidR="00F97573">
              <w:rPr>
                <w:webHidden/>
              </w:rPr>
              <w:fldChar w:fldCharType="separate"/>
            </w:r>
            <w:r w:rsidR="00F97573">
              <w:rPr>
                <w:webHidden/>
              </w:rPr>
              <w:t>6</w:t>
            </w:r>
            <w:r w:rsidR="00F97573">
              <w:rPr>
                <w:webHidden/>
              </w:rPr>
              <w:fldChar w:fldCharType="end"/>
            </w:r>
          </w:hyperlink>
        </w:p>
        <w:p w14:paraId="2FF9582A" w14:textId="67CBFD2E" w:rsidR="00F97573" w:rsidRDefault="007B4E91">
          <w:pPr>
            <w:pStyle w:val="TOC2"/>
            <w:rPr>
              <w:rFonts w:asciiTheme="minorHAnsi" w:eastAsiaTheme="minorEastAsia" w:hAnsiTheme="minorHAnsi" w:cstheme="minorBidi"/>
              <w:iCs w:val="0"/>
              <w:lang w:eastAsia="en-GB"/>
            </w:rPr>
          </w:pPr>
          <w:hyperlink w:anchor="_Toc100737583" w:history="1">
            <w:r w:rsidR="00F97573" w:rsidRPr="002D43FE">
              <w:rPr>
                <w:rStyle w:val="Hyperlink"/>
              </w:rPr>
              <w:t xml:space="preserve">EQ 4. How relevant were the programme intervention logic and Theory of Change (ToC)? </w:t>
            </w:r>
            <w:r w:rsidR="00F97573">
              <w:rPr>
                <w:webHidden/>
              </w:rPr>
              <w:tab/>
            </w:r>
            <w:r w:rsidR="00F97573">
              <w:rPr>
                <w:webHidden/>
              </w:rPr>
              <w:fldChar w:fldCharType="begin"/>
            </w:r>
            <w:r w:rsidR="00F97573">
              <w:rPr>
                <w:webHidden/>
              </w:rPr>
              <w:instrText xml:space="preserve"> PAGEREF _Toc100737583 \h </w:instrText>
            </w:r>
            <w:r w:rsidR="00F97573">
              <w:rPr>
                <w:webHidden/>
              </w:rPr>
            </w:r>
            <w:r w:rsidR="00F97573">
              <w:rPr>
                <w:webHidden/>
              </w:rPr>
              <w:fldChar w:fldCharType="separate"/>
            </w:r>
            <w:r w:rsidR="00F97573">
              <w:rPr>
                <w:webHidden/>
              </w:rPr>
              <w:t>7</w:t>
            </w:r>
            <w:r w:rsidR="00F97573">
              <w:rPr>
                <w:webHidden/>
              </w:rPr>
              <w:fldChar w:fldCharType="end"/>
            </w:r>
          </w:hyperlink>
        </w:p>
        <w:p w14:paraId="0BB8220C" w14:textId="06AF0AA2" w:rsidR="00F97573" w:rsidRDefault="007B4E91">
          <w:pPr>
            <w:pStyle w:val="TOC1"/>
            <w:rPr>
              <w:rFonts w:asciiTheme="minorHAnsi" w:hAnsiTheme="minorHAnsi" w:cstheme="minorBidi"/>
              <w:b w:val="0"/>
              <w:color w:val="auto"/>
              <w:lang w:val="en-GB"/>
            </w:rPr>
          </w:pPr>
          <w:hyperlink w:anchor="_Toc100737584" w:history="1">
            <w:r w:rsidR="00F97573" w:rsidRPr="002D43FE">
              <w:rPr>
                <w:rStyle w:val="Hyperlink"/>
              </w:rPr>
              <w:t>II: Effectiveness and Impact</w:t>
            </w:r>
            <w:r w:rsidR="00F97573">
              <w:rPr>
                <w:webHidden/>
              </w:rPr>
              <w:tab/>
            </w:r>
            <w:r w:rsidR="00F97573">
              <w:rPr>
                <w:webHidden/>
              </w:rPr>
              <w:fldChar w:fldCharType="begin"/>
            </w:r>
            <w:r w:rsidR="00F97573">
              <w:rPr>
                <w:webHidden/>
              </w:rPr>
              <w:instrText xml:space="preserve"> PAGEREF _Toc100737584 \h </w:instrText>
            </w:r>
            <w:r w:rsidR="00F97573">
              <w:rPr>
                <w:webHidden/>
              </w:rPr>
            </w:r>
            <w:r w:rsidR="00F97573">
              <w:rPr>
                <w:webHidden/>
              </w:rPr>
              <w:fldChar w:fldCharType="separate"/>
            </w:r>
            <w:r w:rsidR="00F97573">
              <w:rPr>
                <w:webHidden/>
              </w:rPr>
              <w:t>8</w:t>
            </w:r>
            <w:r w:rsidR="00F97573">
              <w:rPr>
                <w:webHidden/>
              </w:rPr>
              <w:fldChar w:fldCharType="end"/>
            </w:r>
          </w:hyperlink>
        </w:p>
        <w:p w14:paraId="31FED138" w14:textId="568C6A82" w:rsidR="00F97573" w:rsidRDefault="007B4E91">
          <w:pPr>
            <w:pStyle w:val="TOC2"/>
            <w:rPr>
              <w:rFonts w:asciiTheme="minorHAnsi" w:eastAsiaTheme="minorEastAsia" w:hAnsiTheme="minorHAnsi" w:cstheme="minorBidi"/>
              <w:iCs w:val="0"/>
              <w:lang w:eastAsia="en-GB"/>
            </w:rPr>
          </w:pPr>
          <w:hyperlink w:anchor="_Toc100737585" w:history="1">
            <w:r w:rsidR="00F97573" w:rsidRPr="002D43FE">
              <w:rPr>
                <w:rStyle w:val="Hyperlink"/>
              </w:rPr>
              <w:t>EQ 5. To what extent has the MWGE programme contributed to behaviour and policy change, institutional and national capacity development, information and knowledge sharing, to promote gender equality and women’s empowerment (GEWE) across different settings?</w:t>
            </w:r>
            <w:r w:rsidR="00F97573">
              <w:rPr>
                <w:webHidden/>
              </w:rPr>
              <w:tab/>
            </w:r>
            <w:r w:rsidR="00F97573">
              <w:rPr>
                <w:webHidden/>
              </w:rPr>
              <w:fldChar w:fldCharType="begin"/>
            </w:r>
            <w:r w:rsidR="00F97573">
              <w:rPr>
                <w:webHidden/>
              </w:rPr>
              <w:instrText xml:space="preserve"> PAGEREF _Toc100737585 \h </w:instrText>
            </w:r>
            <w:r w:rsidR="00F97573">
              <w:rPr>
                <w:webHidden/>
              </w:rPr>
            </w:r>
            <w:r w:rsidR="00F97573">
              <w:rPr>
                <w:webHidden/>
              </w:rPr>
              <w:fldChar w:fldCharType="separate"/>
            </w:r>
            <w:r w:rsidR="00F97573">
              <w:rPr>
                <w:webHidden/>
              </w:rPr>
              <w:t>8</w:t>
            </w:r>
            <w:r w:rsidR="00F97573">
              <w:rPr>
                <w:webHidden/>
              </w:rPr>
              <w:fldChar w:fldCharType="end"/>
            </w:r>
          </w:hyperlink>
        </w:p>
        <w:p w14:paraId="17AD274A" w14:textId="5A99C68B" w:rsidR="00F97573" w:rsidRDefault="007B4E91">
          <w:pPr>
            <w:pStyle w:val="TOC1"/>
            <w:rPr>
              <w:rFonts w:asciiTheme="minorHAnsi" w:hAnsiTheme="minorHAnsi" w:cstheme="minorBidi"/>
              <w:b w:val="0"/>
              <w:color w:val="auto"/>
              <w:lang w:val="en-GB"/>
            </w:rPr>
          </w:pPr>
          <w:hyperlink w:anchor="_Toc100737586" w:history="1">
            <w:r w:rsidR="00F97573" w:rsidRPr="002D43FE">
              <w:rPr>
                <w:rStyle w:val="Hyperlink"/>
              </w:rPr>
              <w:t>III: Efficiency</w:t>
            </w:r>
            <w:r w:rsidR="00F97573">
              <w:rPr>
                <w:webHidden/>
              </w:rPr>
              <w:tab/>
            </w:r>
            <w:r w:rsidR="00F97573">
              <w:rPr>
                <w:webHidden/>
              </w:rPr>
              <w:fldChar w:fldCharType="begin"/>
            </w:r>
            <w:r w:rsidR="00F97573">
              <w:rPr>
                <w:webHidden/>
              </w:rPr>
              <w:instrText xml:space="preserve"> PAGEREF _Toc100737586 \h </w:instrText>
            </w:r>
            <w:r w:rsidR="00F97573">
              <w:rPr>
                <w:webHidden/>
              </w:rPr>
            </w:r>
            <w:r w:rsidR="00F97573">
              <w:rPr>
                <w:webHidden/>
              </w:rPr>
              <w:fldChar w:fldCharType="separate"/>
            </w:r>
            <w:r w:rsidR="00F97573">
              <w:rPr>
                <w:webHidden/>
              </w:rPr>
              <w:t>11</w:t>
            </w:r>
            <w:r w:rsidR="00F97573">
              <w:rPr>
                <w:webHidden/>
              </w:rPr>
              <w:fldChar w:fldCharType="end"/>
            </w:r>
          </w:hyperlink>
        </w:p>
        <w:p w14:paraId="68C90278" w14:textId="54413445" w:rsidR="00F97573" w:rsidRDefault="007B4E91">
          <w:pPr>
            <w:pStyle w:val="TOC2"/>
            <w:rPr>
              <w:rFonts w:asciiTheme="minorHAnsi" w:eastAsiaTheme="minorEastAsia" w:hAnsiTheme="minorHAnsi" w:cstheme="minorBidi"/>
              <w:iCs w:val="0"/>
              <w:lang w:eastAsia="en-GB"/>
            </w:rPr>
          </w:pPr>
          <w:hyperlink w:anchor="_Toc100737587" w:history="1">
            <w:r w:rsidR="00F97573" w:rsidRPr="002D43FE">
              <w:rPr>
                <w:rStyle w:val="Hyperlink"/>
              </w:rPr>
              <w:t>EQ 6. Has MWGE been efficient, achieving high-impact work in a cost-effective way, while using processes and systems to enable sufficient resources to be made available in a timely manner to achieve planned results?</w:t>
            </w:r>
            <w:r w:rsidR="00F97573">
              <w:rPr>
                <w:webHidden/>
              </w:rPr>
              <w:tab/>
            </w:r>
            <w:r w:rsidR="00F97573">
              <w:rPr>
                <w:webHidden/>
              </w:rPr>
              <w:fldChar w:fldCharType="begin"/>
            </w:r>
            <w:r w:rsidR="00F97573">
              <w:rPr>
                <w:webHidden/>
              </w:rPr>
              <w:instrText xml:space="preserve"> PAGEREF _Toc100737587 \h </w:instrText>
            </w:r>
            <w:r w:rsidR="00F97573">
              <w:rPr>
                <w:webHidden/>
              </w:rPr>
            </w:r>
            <w:r w:rsidR="00F97573">
              <w:rPr>
                <w:webHidden/>
              </w:rPr>
              <w:fldChar w:fldCharType="separate"/>
            </w:r>
            <w:r w:rsidR="00F97573">
              <w:rPr>
                <w:webHidden/>
              </w:rPr>
              <w:t>11</w:t>
            </w:r>
            <w:r w:rsidR="00F97573">
              <w:rPr>
                <w:webHidden/>
              </w:rPr>
              <w:fldChar w:fldCharType="end"/>
            </w:r>
          </w:hyperlink>
        </w:p>
        <w:p w14:paraId="0270A577" w14:textId="142DA429" w:rsidR="00F97573" w:rsidRDefault="007B4E91">
          <w:pPr>
            <w:pStyle w:val="TOC1"/>
            <w:rPr>
              <w:rFonts w:asciiTheme="minorHAnsi" w:hAnsiTheme="minorHAnsi" w:cstheme="minorBidi"/>
              <w:b w:val="0"/>
              <w:color w:val="auto"/>
              <w:lang w:val="en-GB"/>
            </w:rPr>
          </w:pPr>
          <w:hyperlink w:anchor="_Toc100737588" w:history="1">
            <w:r w:rsidR="00F97573" w:rsidRPr="002D43FE">
              <w:rPr>
                <w:rStyle w:val="Hyperlink"/>
              </w:rPr>
              <w:t>IV: Gender and Human Rights</w:t>
            </w:r>
            <w:r w:rsidR="00F97573">
              <w:rPr>
                <w:webHidden/>
              </w:rPr>
              <w:tab/>
            </w:r>
            <w:r w:rsidR="00F97573">
              <w:rPr>
                <w:webHidden/>
              </w:rPr>
              <w:fldChar w:fldCharType="begin"/>
            </w:r>
            <w:r w:rsidR="00F97573">
              <w:rPr>
                <w:webHidden/>
              </w:rPr>
              <w:instrText xml:space="preserve"> PAGEREF _Toc100737588 \h </w:instrText>
            </w:r>
            <w:r w:rsidR="00F97573">
              <w:rPr>
                <w:webHidden/>
              </w:rPr>
            </w:r>
            <w:r w:rsidR="00F97573">
              <w:rPr>
                <w:webHidden/>
              </w:rPr>
              <w:fldChar w:fldCharType="separate"/>
            </w:r>
            <w:r w:rsidR="00F97573">
              <w:rPr>
                <w:webHidden/>
              </w:rPr>
              <w:t>13</w:t>
            </w:r>
            <w:r w:rsidR="00F97573">
              <w:rPr>
                <w:webHidden/>
              </w:rPr>
              <w:fldChar w:fldCharType="end"/>
            </w:r>
          </w:hyperlink>
        </w:p>
        <w:p w14:paraId="368880FA" w14:textId="3F1E2B1F" w:rsidR="00F97573" w:rsidRDefault="007B4E91">
          <w:pPr>
            <w:pStyle w:val="TOC2"/>
            <w:rPr>
              <w:rFonts w:asciiTheme="minorHAnsi" w:eastAsiaTheme="minorEastAsia" w:hAnsiTheme="minorHAnsi" w:cstheme="minorBidi"/>
              <w:iCs w:val="0"/>
              <w:lang w:eastAsia="en-GB"/>
            </w:rPr>
          </w:pPr>
          <w:hyperlink w:anchor="_Toc100737589" w:history="1">
            <w:r w:rsidR="00F97573" w:rsidRPr="002D43FE">
              <w:rPr>
                <w:rStyle w:val="Hyperlink"/>
              </w:rPr>
              <w:t>EQ 7. To what extent was a human rights-based and gender transformative approach incorporated in the design and implementation of the programme?</w:t>
            </w:r>
            <w:r w:rsidR="00F97573">
              <w:rPr>
                <w:webHidden/>
              </w:rPr>
              <w:tab/>
            </w:r>
            <w:r w:rsidR="00F97573">
              <w:rPr>
                <w:webHidden/>
              </w:rPr>
              <w:fldChar w:fldCharType="begin"/>
            </w:r>
            <w:r w:rsidR="00F97573">
              <w:rPr>
                <w:webHidden/>
              </w:rPr>
              <w:instrText xml:space="preserve"> PAGEREF _Toc100737589 \h </w:instrText>
            </w:r>
            <w:r w:rsidR="00F97573">
              <w:rPr>
                <w:webHidden/>
              </w:rPr>
            </w:r>
            <w:r w:rsidR="00F97573">
              <w:rPr>
                <w:webHidden/>
              </w:rPr>
              <w:fldChar w:fldCharType="separate"/>
            </w:r>
            <w:r w:rsidR="00F97573">
              <w:rPr>
                <w:webHidden/>
              </w:rPr>
              <w:t>13</w:t>
            </w:r>
            <w:r w:rsidR="00F97573">
              <w:rPr>
                <w:webHidden/>
              </w:rPr>
              <w:fldChar w:fldCharType="end"/>
            </w:r>
          </w:hyperlink>
        </w:p>
        <w:p w14:paraId="2DC8B9E3" w14:textId="46223415" w:rsidR="00F97573" w:rsidRDefault="007B4E91">
          <w:pPr>
            <w:pStyle w:val="TOC2"/>
            <w:rPr>
              <w:rFonts w:asciiTheme="minorHAnsi" w:eastAsiaTheme="minorEastAsia" w:hAnsiTheme="minorHAnsi" w:cstheme="minorBidi"/>
              <w:iCs w:val="0"/>
              <w:lang w:eastAsia="en-GB"/>
            </w:rPr>
          </w:pPr>
          <w:hyperlink w:anchor="_Toc100737590" w:history="1">
            <w:r w:rsidR="00F97573" w:rsidRPr="002D43FE">
              <w:rPr>
                <w:rStyle w:val="Hyperlink"/>
              </w:rPr>
              <w:t>EQ 8. What are the indications that MWGE’s interventions and approaches will be sustained?</w:t>
            </w:r>
            <w:r w:rsidR="00F97573">
              <w:rPr>
                <w:webHidden/>
              </w:rPr>
              <w:tab/>
            </w:r>
            <w:r w:rsidR="00F97573">
              <w:rPr>
                <w:webHidden/>
              </w:rPr>
              <w:fldChar w:fldCharType="begin"/>
            </w:r>
            <w:r w:rsidR="00F97573">
              <w:rPr>
                <w:webHidden/>
              </w:rPr>
              <w:instrText xml:space="preserve"> PAGEREF _Toc100737590 \h </w:instrText>
            </w:r>
            <w:r w:rsidR="00F97573">
              <w:rPr>
                <w:webHidden/>
              </w:rPr>
            </w:r>
            <w:r w:rsidR="00F97573">
              <w:rPr>
                <w:webHidden/>
              </w:rPr>
              <w:fldChar w:fldCharType="separate"/>
            </w:r>
            <w:r w:rsidR="00F97573">
              <w:rPr>
                <w:webHidden/>
              </w:rPr>
              <w:t>14</w:t>
            </w:r>
            <w:r w:rsidR="00F97573">
              <w:rPr>
                <w:webHidden/>
              </w:rPr>
              <w:fldChar w:fldCharType="end"/>
            </w:r>
          </w:hyperlink>
        </w:p>
        <w:p w14:paraId="088FF363" w14:textId="735AEEF5" w:rsidR="00F97573" w:rsidRDefault="007B4E91">
          <w:pPr>
            <w:pStyle w:val="TOC1"/>
            <w:rPr>
              <w:rFonts w:asciiTheme="minorHAnsi" w:hAnsiTheme="minorHAnsi" w:cstheme="minorBidi"/>
              <w:b w:val="0"/>
              <w:color w:val="auto"/>
              <w:lang w:val="en-GB"/>
            </w:rPr>
          </w:pPr>
          <w:hyperlink w:anchor="_Toc100737591" w:history="1">
            <w:r w:rsidR="00F97573" w:rsidRPr="002D43FE">
              <w:rPr>
                <w:rStyle w:val="Hyperlink"/>
              </w:rPr>
              <w:t>VI: Evidence, Learning and Knowledge Management</w:t>
            </w:r>
            <w:r w:rsidR="00F97573">
              <w:rPr>
                <w:webHidden/>
              </w:rPr>
              <w:tab/>
            </w:r>
            <w:r w:rsidR="00F97573">
              <w:rPr>
                <w:webHidden/>
              </w:rPr>
              <w:fldChar w:fldCharType="begin"/>
            </w:r>
            <w:r w:rsidR="00F97573">
              <w:rPr>
                <w:webHidden/>
              </w:rPr>
              <w:instrText xml:space="preserve"> PAGEREF _Toc100737591 \h </w:instrText>
            </w:r>
            <w:r w:rsidR="00F97573">
              <w:rPr>
                <w:webHidden/>
              </w:rPr>
            </w:r>
            <w:r w:rsidR="00F97573">
              <w:rPr>
                <w:webHidden/>
              </w:rPr>
              <w:fldChar w:fldCharType="separate"/>
            </w:r>
            <w:r w:rsidR="00F97573">
              <w:rPr>
                <w:webHidden/>
              </w:rPr>
              <w:t>15</w:t>
            </w:r>
            <w:r w:rsidR="00F97573">
              <w:rPr>
                <w:webHidden/>
              </w:rPr>
              <w:fldChar w:fldCharType="end"/>
            </w:r>
          </w:hyperlink>
        </w:p>
        <w:p w14:paraId="1578E01B" w14:textId="4068DC90" w:rsidR="00F97573" w:rsidRDefault="007B4E91">
          <w:pPr>
            <w:pStyle w:val="TOC2"/>
            <w:rPr>
              <w:rFonts w:asciiTheme="minorHAnsi" w:eastAsiaTheme="minorEastAsia" w:hAnsiTheme="minorHAnsi" w:cstheme="minorBidi"/>
              <w:iCs w:val="0"/>
              <w:lang w:eastAsia="en-GB"/>
            </w:rPr>
          </w:pPr>
          <w:hyperlink w:anchor="_Toc100737592" w:history="1">
            <w:r w:rsidR="00F97573" w:rsidRPr="002D43FE">
              <w:rPr>
                <w:rStyle w:val="Hyperlink"/>
              </w:rPr>
              <w:t>EQ 9. How is the programme generating, utilising and sharing lessons and knowledge?</w:t>
            </w:r>
            <w:r w:rsidR="00F97573">
              <w:rPr>
                <w:webHidden/>
              </w:rPr>
              <w:tab/>
            </w:r>
            <w:r w:rsidR="00F97573">
              <w:rPr>
                <w:webHidden/>
              </w:rPr>
              <w:fldChar w:fldCharType="begin"/>
            </w:r>
            <w:r w:rsidR="00F97573">
              <w:rPr>
                <w:webHidden/>
              </w:rPr>
              <w:instrText xml:space="preserve"> PAGEREF _Toc100737592 \h </w:instrText>
            </w:r>
            <w:r w:rsidR="00F97573">
              <w:rPr>
                <w:webHidden/>
              </w:rPr>
            </w:r>
            <w:r w:rsidR="00F97573">
              <w:rPr>
                <w:webHidden/>
              </w:rPr>
              <w:fldChar w:fldCharType="separate"/>
            </w:r>
            <w:r w:rsidR="00F97573">
              <w:rPr>
                <w:webHidden/>
              </w:rPr>
              <w:t>15</w:t>
            </w:r>
            <w:r w:rsidR="00F97573">
              <w:rPr>
                <w:webHidden/>
              </w:rPr>
              <w:fldChar w:fldCharType="end"/>
            </w:r>
          </w:hyperlink>
        </w:p>
        <w:p w14:paraId="593A15B1" w14:textId="798C4488" w:rsidR="00F97573" w:rsidRDefault="007B4E91">
          <w:pPr>
            <w:pStyle w:val="TOC1"/>
            <w:rPr>
              <w:rFonts w:asciiTheme="minorHAnsi" w:hAnsiTheme="minorHAnsi" w:cstheme="minorBidi"/>
              <w:b w:val="0"/>
              <w:color w:val="auto"/>
              <w:lang w:val="en-GB"/>
            </w:rPr>
          </w:pPr>
          <w:hyperlink w:anchor="_Toc100737593" w:history="1">
            <w:r w:rsidR="00F97573" w:rsidRPr="002D43FE">
              <w:rPr>
                <w:rStyle w:val="Hyperlink"/>
              </w:rPr>
              <w:t>Lessons Learned</w:t>
            </w:r>
            <w:r w:rsidR="00F97573">
              <w:rPr>
                <w:webHidden/>
              </w:rPr>
              <w:tab/>
            </w:r>
            <w:r w:rsidR="00F97573">
              <w:rPr>
                <w:webHidden/>
              </w:rPr>
              <w:fldChar w:fldCharType="begin"/>
            </w:r>
            <w:r w:rsidR="00F97573">
              <w:rPr>
                <w:webHidden/>
              </w:rPr>
              <w:instrText xml:space="preserve"> PAGEREF _Toc100737593 \h </w:instrText>
            </w:r>
            <w:r w:rsidR="00F97573">
              <w:rPr>
                <w:webHidden/>
              </w:rPr>
            </w:r>
            <w:r w:rsidR="00F97573">
              <w:rPr>
                <w:webHidden/>
              </w:rPr>
              <w:fldChar w:fldCharType="separate"/>
            </w:r>
            <w:r w:rsidR="00F97573">
              <w:rPr>
                <w:webHidden/>
              </w:rPr>
              <w:t>16</w:t>
            </w:r>
            <w:r w:rsidR="00F97573">
              <w:rPr>
                <w:webHidden/>
              </w:rPr>
              <w:fldChar w:fldCharType="end"/>
            </w:r>
          </w:hyperlink>
        </w:p>
        <w:p w14:paraId="245F15BF" w14:textId="45D03A0F" w:rsidR="00F97573" w:rsidRDefault="007B4E91">
          <w:pPr>
            <w:pStyle w:val="TOC1"/>
            <w:rPr>
              <w:rFonts w:asciiTheme="minorHAnsi" w:hAnsiTheme="minorHAnsi" w:cstheme="minorBidi"/>
              <w:b w:val="0"/>
              <w:color w:val="auto"/>
              <w:lang w:val="en-GB"/>
            </w:rPr>
          </w:pPr>
          <w:hyperlink w:anchor="_Toc100737594" w:history="1">
            <w:r w:rsidR="00F97573" w:rsidRPr="002D43FE">
              <w:rPr>
                <w:rStyle w:val="Hyperlink"/>
              </w:rPr>
              <w:t>Conclusions</w:t>
            </w:r>
            <w:r w:rsidR="00F97573">
              <w:rPr>
                <w:webHidden/>
              </w:rPr>
              <w:tab/>
            </w:r>
            <w:r w:rsidR="00F97573">
              <w:rPr>
                <w:webHidden/>
              </w:rPr>
              <w:fldChar w:fldCharType="begin"/>
            </w:r>
            <w:r w:rsidR="00F97573">
              <w:rPr>
                <w:webHidden/>
              </w:rPr>
              <w:instrText xml:space="preserve"> PAGEREF _Toc100737594 \h </w:instrText>
            </w:r>
            <w:r w:rsidR="00F97573">
              <w:rPr>
                <w:webHidden/>
              </w:rPr>
            </w:r>
            <w:r w:rsidR="00F97573">
              <w:rPr>
                <w:webHidden/>
              </w:rPr>
              <w:fldChar w:fldCharType="separate"/>
            </w:r>
            <w:r w:rsidR="00F97573">
              <w:rPr>
                <w:webHidden/>
              </w:rPr>
              <w:t>17</w:t>
            </w:r>
            <w:r w:rsidR="00F97573">
              <w:rPr>
                <w:webHidden/>
              </w:rPr>
              <w:fldChar w:fldCharType="end"/>
            </w:r>
          </w:hyperlink>
        </w:p>
        <w:p w14:paraId="6ED2102F" w14:textId="20897CD7" w:rsidR="00F97573" w:rsidRDefault="007B4E91">
          <w:pPr>
            <w:pStyle w:val="TOC1"/>
            <w:rPr>
              <w:rFonts w:asciiTheme="minorHAnsi" w:hAnsiTheme="minorHAnsi" w:cstheme="minorBidi"/>
              <w:b w:val="0"/>
              <w:color w:val="auto"/>
              <w:lang w:val="en-GB"/>
            </w:rPr>
          </w:pPr>
          <w:hyperlink w:anchor="_Toc100737595" w:history="1">
            <w:r w:rsidR="00F97573" w:rsidRPr="002D43FE">
              <w:rPr>
                <w:rStyle w:val="Hyperlink"/>
              </w:rPr>
              <w:t>Recommendations</w:t>
            </w:r>
            <w:r w:rsidR="00F97573">
              <w:rPr>
                <w:webHidden/>
              </w:rPr>
              <w:tab/>
            </w:r>
            <w:r w:rsidR="00F97573">
              <w:rPr>
                <w:webHidden/>
              </w:rPr>
              <w:fldChar w:fldCharType="begin"/>
            </w:r>
            <w:r w:rsidR="00F97573">
              <w:rPr>
                <w:webHidden/>
              </w:rPr>
              <w:instrText xml:space="preserve"> PAGEREF _Toc100737595 \h </w:instrText>
            </w:r>
            <w:r w:rsidR="00F97573">
              <w:rPr>
                <w:webHidden/>
              </w:rPr>
            </w:r>
            <w:r w:rsidR="00F97573">
              <w:rPr>
                <w:webHidden/>
              </w:rPr>
              <w:fldChar w:fldCharType="separate"/>
            </w:r>
            <w:r w:rsidR="00F97573">
              <w:rPr>
                <w:webHidden/>
              </w:rPr>
              <w:t>18</w:t>
            </w:r>
            <w:r w:rsidR="00F97573">
              <w:rPr>
                <w:webHidden/>
              </w:rPr>
              <w:fldChar w:fldCharType="end"/>
            </w:r>
          </w:hyperlink>
        </w:p>
        <w:p w14:paraId="0BC3C613" w14:textId="7455535F" w:rsidR="00F97573" w:rsidRDefault="007B4E91">
          <w:pPr>
            <w:pStyle w:val="TOC1"/>
            <w:rPr>
              <w:rFonts w:asciiTheme="minorHAnsi" w:hAnsiTheme="minorHAnsi" w:cstheme="minorBidi"/>
              <w:b w:val="0"/>
              <w:color w:val="auto"/>
              <w:lang w:val="en-GB"/>
            </w:rPr>
          </w:pPr>
          <w:hyperlink w:anchor="_Toc100737596" w:history="1">
            <w:r w:rsidR="00F97573" w:rsidRPr="002D43FE">
              <w:rPr>
                <w:rStyle w:val="Hyperlink"/>
              </w:rPr>
              <w:t>References</w:t>
            </w:r>
            <w:r w:rsidR="00F97573">
              <w:rPr>
                <w:webHidden/>
              </w:rPr>
              <w:tab/>
            </w:r>
            <w:r w:rsidR="00F97573">
              <w:rPr>
                <w:webHidden/>
              </w:rPr>
              <w:fldChar w:fldCharType="begin"/>
            </w:r>
            <w:r w:rsidR="00F97573">
              <w:rPr>
                <w:webHidden/>
              </w:rPr>
              <w:instrText xml:space="preserve"> PAGEREF _Toc100737596 \h </w:instrText>
            </w:r>
            <w:r w:rsidR="00F97573">
              <w:rPr>
                <w:webHidden/>
              </w:rPr>
            </w:r>
            <w:r w:rsidR="00F97573">
              <w:rPr>
                <w:webHidden/>
              </w:rPr>
              <w:fldChar w:fldCharType="separate"/>
            </w:r>
            <w:r w:rsidR="00F97573">
              <w:rPr>
                <w:webHidden/>
              </w:rPr>
              <w:t>21</w:t>
            </w:r>
            <w:r w:rsidR="00F97573">
              <w:rPr>
                <w:webHidden/>
              </w:rPr>
              <w:fldChar w:fldCharType="end"/>
            </w:r>
          </w:hyperlink>
        </w:p>
        <w:p w14:paraId="044705E8" w14:textId="70928910" w:rsidR="002B4D60" w:rsidRDefault="002B4D60">
          <w:r>
            <w:rPr>
              <w:b/>
              <w:bCs/>
              <w:noProof/>
            </w:rPr>
            <w:fldChar w:fldCharType="end"/>
          </w:r>
        </w:p>
      </w:sdtContent>
    </w:sdt>
    <w:p w14:paraId="03BC086A" w14:textId="1DD2A16C" w:rsidR="006E43C5" w:rsidRPr="00CD1C12" w:rsidRDefault="006E43C5">
      <w:pPr>
        <w:rPr>
          <w:rFonts w:asciiTheme="minorHAnsi" w:hAnsiTheme="minorHAnsi" w:cstheme="minorHAnsi"/>
          <w:sz w:val="22"/>
          <w:szCs w:val="22"/>
        </w:rPr>
      </w:pPr>
      <w:r w:rsidRPr="00CD1C12">
        <w:rPr>
          <w:rFonts w:asciiTheme="minorHAnsi" w:hAnsiTheme="minorHAnsi" w:cstheme="minorHAnsi"/>
          <w:sz w:val="22"/>
          <w:szCs w:val="22"/>
        </w:rPr>
        <w:br w:type="page"/>
      </w:r>
    </w:p>
    <w:p w14:paraId="1F9DEB79" w14:textId="1FD4B10F" w:rsidR="00AA2439" w:rsidRPr="00CD1C12" w:rsidRDefault="006F0BEF" w:rsidP="002B4D60">
      <w:pPr>
        <w:pStyle w:val="ItadH1"/>
      </w:pPr>
      <w:bookmarkStart w:id="4" w:name="_Toc100737572"/>
      <w:bookmarkStart w:id="5" w:name="_Hlk97823311"/>
      <w:bookmarkStart w:id="6" w:name="_Hlk83283200"/>
      <w:r w:rsidRPr="00CD1C12">
        <w:t>Acronyms</w:t>
      </w:r>
      <w:bookmarkEnd w:id="4"/>
    </w:p>
    <w:p w14:paraId="6B68C0D0" w14:textId="6D2ECBFD" w:rsidR="00615D52" w:rsidRPr="00CD1C12" w:rsidRDefault="00615D52" w:rsidP="001E1F28">
      <w:pPr>
        <w:pStyle w:val="ItadNormalText"/>
      </w:pPr>
      <w:r w:rsidRPr="00CD1C12">
        <w:t>BZU</w:t>
      </w:r>
      <w:r w:rsidR="001E1F28" w:rsidRPr="00CD1C12">
        <w:tab/>
      </w:r>
      <w:r w:rsidRPr="00CD1C12">
        <w:t>Birzeit University</w:t>
      </w:r>
    </w:p>
    <w:p w14:paraId="6FAC2DAC" w14:textId="41E93D52" w:rsidR="00F32495" w:rsidRPr="00CD1C12" w:rsidRDefault="00F32495" w:rsidP="001E1F28">
      <w:pPr>
        <w:pStyle w:val="ItadNormalText"/>
      </w:pPr>
      <w:r w:rsidRPr="00CD1C12">
        <w:t>CBO</w:t>
      </w:r>
      <w:r w:rsidRPr="00CD1C12">
        <w:tab/>
        <w:t>Community</w:t>
      </w:r>
      <w:r w:rsidR="00225385" w:rsidRPr="00CD1C12">
        <w:t>-</w:t>
      </w:r>
      <w:r w:rsidRPr="00CD1C12">
        <w:t>Based Organi</w:t>
      </w:r>
      <w:r w:rsidR="006E14DE" w:rsidRPr="00CD1C12">
        <w:t>s</w:t>
      </w:r>
      <w:r w:rsidRPr="00CD1C12">
        <w:t>ation</w:t>
      </w:r>
    </w:p>
    <w:p w14:paraId="3B612588" w14:textId="2BE25C71" w:rsidR="00F32495" w:rsidRPr="00CD1C12" w:rsidRDefault="00F32495" w:rsidP="001E1F28">
      <w:pPr>
        <w:pStyle w:val="ItadNormalText"/>
      </w:pPr>
      <w:r w:rsidRPr="00CD1C12">
        <w:t>CEDAW</w:t>
      </w:r>
      <w:r w:rsidRPr="00CD1C12">
        <w:tab/>
      </w:r>
      <w:r w:rsidR="00001DD1" w:rsidRPr="00CD1C12">
        <w:t xml:space="preserve">Convention </w:t>
      </w:r>
      <w:r w:rsidRPr="00CD1C12">
        <w:t xml:space="preserve">on the Elimination of </w:t>
      </w:r>
      <w:r w:rsidR="00001DD1" w:rsidRPr="00CD1C12">
        <w:t xml:space="preserve">All Forms of </w:t>
      </w:r>
      <w:r w:rsidRPr="00CD1C12">
        <w:t>Discrimination against Women</w:t>
      </w:r>
    </w:p>
    <w:p w14:paraId="57428167" w14:textId="50DA4750" w:rsidR="00F32495" w:rsidRPr="00CD1C12" w:rsidRDefault="00F32495" w:rsidP="001E1F28">
      <w:pPr>
        <w:pStyle w:val="ItadNormalText"/>
      </w:pPr>
      <w:r w:rsidRPr="00CD1C12">
        <w:t>CSO</w:t>
      </w:r>
      <w:r w:rsidRPr="00CD1C12">
        <w:tab/>
        <w:t>Civil Society Organi</w:t>
      </w:r>
      <w:r w:rsidR="006E14DE" w:rsidRPr="00CD1C12">
        <w:t>s</w:t>
      </w:r>
      <w:r w:rsidRPr="00CD1C12">
        <w:t>ation</w:t>
      </w:r>
    </w:p>
    <w:p w14:paraId="04ACEC60" w14:textId="40948C42" w:rsidR="00F32495" w:rsidRPr="00CD1C12" w:rsidRDefault="00615D52" w:rsidP="001E1F28">
      <w:pPr>
        <w:pStyle w:val="ItadNormalText"/>
      </w:pPr>
      <w:r w:rsidRPr="00CD1C12">
        <w:t>ET</w:t>
      </w:r>
      <w:r w:rsidR="00F32495" w:rsidRPr="00CD1C12">
        <w:tab/>
        <w:t xml:space="preserve">Evaluation </w:t>
      </w:r>
      <w:r w:rsidRPr="00CD1C12">
        <w:t>Team</w:t>
      </w:r>
    </w:p>
    <w:p w14:paraId="6AB5F1E7" w14:textId="2C7EE31F" w:rsidR="00615D52" w:rsidRPr="00CD1C12" w:rsidRDefault="00615D52" w:rsidP="001E1F28">
      <w:pPr>
        <w:pStyle w:val="ItadNormalText"/>
      </w:pPr>
      <w:r w:rsidRPr="00CD1C12">
        <w:t>FGD</w:t>
      </w:r>
      <w:r w:rsidR="001E1F28" w:rsidRPr="00CD1C12">
        <w:tab/>
      </w:r>
      <w:r w:rsidRPr="00CD1C12">
        <w:t>Focus Group Discussion</w:t>
      </w:r>
    </w:p>
    <w:p w14:paraId="138A8701" w14:textId="7EFC68F9" w:rsidR="00F32495" w:rsidRPr="00CD1C12" w:rsidRDefault="56B9DD18" w:rsidP="001E1F28">
      <w:pPr>
        <w:pStyle w:val="ItadNormalText"/>
      </w:pPr>
      <w:r w:rsidRPr="00CD1C12">
        <w:t>GBV</w:t>
      </w:r>
      <w:r w:rsidR="00F32495" w:rsidRPr="00CD1C12">
        <w:tab/>
      </w:r>
      <w:r w:rsidR="408C584E" w:rsidRPr="00CD1C12">
        <w:t>Gender</w:t>
      </w:r>
      <w:r w:rsidRPr="00CD1C12">
        <w:t>-Based Violence</w:t>
      </w:r>
    </w:p>
    <w:p w14:paraId="6FD42A7E" w14:textId="0E499160" w:rsidR="00225385" w:rsidRPr="00CD1C12" w:rsidRDefault="00225385" w:rsidP="001E1F28">
      <w:pPr>
        <w:pStyle w:val="ItadNormalText"/>
      </w:pPr>
      <w:r w:rsidRPr="00CD1C12">
        <w:t>GEMS</w:t>
      </w:r>
      <w:r w:rsidRPr="00CD1C12">
        <w:tab/>
        <w:t>Gender-Equitable Men’s Scale</w:t>
      </w:r>
    </w:p>
    <w:p w14:paraId="2D40807F" w14:textId="3B371598" w:rsidR="00F32495" w:rsidRPr="00CD1C12" w:rsidRDefault="00F32495" w:rsidP="001E1F28">
      <w:pPr>
        <w:pStyle w:val="ItadNormalText"/>
      </w:pPr>
      <w:r w:rsidRPr="00CD1C12">
        <w:t>GEWE</w:t>
      </w:r>
      <w:r w:rsidRPr="00CD1C12">
        <w:tab/>
        <w:t>Gender Equality and Women’s Empowerment</w:t>
      </w:r>
    </w:p>
    <w:p w14:paraId="28313704" w14:textId="7C372350" w:rsidR="00F32495" w:rsidRPr="00CD1C12" w:rsidRDefault="00F32495" w:rsidP="001E1F28">
      <w:pPr>
        <w:pStyle w:val="ItadNormalText"/>
      </w:pPr>
      <w:r w:rsidRPr="00CD1C12">
        <w:t>IMAGES</w:t>
      </w:r>
      <w:r w:rsidRPr="00CD1C12">
        <w:tab/>
        <w:t>International Men and Gender Equality Survey</w:t>
      </w:r>
    </w:p>
    <w:p w14:paraId="6A529CF6" w14:textId="160C1199" w:rsidR="00001DD1" w:rsidRPr="00CD1C12" w:rsidRDefault="00001DD1" w:rsidP="001E1F28">
      <w:pPr>
        <w:pStyle w:val="ItadNormalText"/>
      </w:pPr>
      <w:r w:rsidRPr="00CD1C12">
        <w:t>IWS</w:t>
      </w:r>
      <w:r w:rsidRPr="00CD1C12">
        <w:tab/>
        <w:t>Institute of Women’s Studies</w:t>
      </w:r>
    </w:p>
    <w:p w14:paraId="6056FDC2" w14:textId="2624FEDD" w:rsidR="00615D52" w:rsidRPr="00CD1C12" w:rsidRDefault="00615D52" w:rsidP="001E1F28">
      <w:pPr>
        <w:pStyle w:val="ItadNormalText"/>
      </w:pPr>
      <w:r w:rsidRPr="00CD1C12">
        <w:t>KII</w:t>
      </w:r>
      <w:r w:rsidR="001E1F28" w:rsidRPr="00CD1C12">
        <w:tab/>
      </w:r>
      <w:r w:rsidRPr="00CD1C12">
        <w:t>Key Informant Interview</w:t>
      </w:r>
    </w:p>
    <w:p w14:paraId="669B4003" w14:textId="49915975" w:rsidR="00001DD1" w:rsidRPr="00CD1C12" w:rsidRDefault="00001DD1" w:rsidP="001E1F28">
      <w:pPr>
        <w:pStyle w:val="ItadNormalText"/>
      </w:pPr>
      <w:r w:rsidRPr="00CD1C12">
        <w:t>M&amp;E</w:t>
      </w:r>
      <w:r w:rsidRPr="00CD1C12">
        <w:tab/>
        <w:t>Monitoring and Evaluation</w:t>
      </w:r>
    </w:p>
    <w:p w14:paraId="03184E01" w14:textId="745226BE" w:rsidR="00F32495" w:rsidRPr="00CD1C12" w:rsidRDefault="00F32495" w:rsidP="001E1F28">
      <w:pPr>
        <w:pStyle w:val="ItadNormalText"/>
      </w:pPr>
      <w:r w:rsidRPr="00CD1C12">
        <w:t>MENA</w:t>
      </w:r>
      <w:r w:rsidRPr="00CD1C12">
        <w:tab/>
        <w:t>Middle East and North Africa</w:t>
      </w:r>
    </w:p>
    <w:p w14:paraId="56751CA8" w14:textId="0BB572B5" w:rsidR="00F32495" w:rsidRPr="00CD1C12" w:rsidRDefault="0002394D" w:rsidP="001E1F28">
      <w:pPr>
        <w:pStyle w:val="ItadNormalText"/>
      </w:pPr>
      <w:proofErr w:type="spellStart"/>
      <w:r w:rsidRPr="00CD1C12">
        <w:t>M</w:t>
      </w:r>
      <w:r w:rsidR="00001DD1" w:rsidRPr="00CD1C12">
        <w:t>o</w:t>
      </w:r>
      <w:r w:rsidRPr="00CD1C12">
        <w:t>WA</w:t>
      </w:r>
      <w:proofErr w:type="spellEnd"/>
      <w:r w:rsidR="00F32495" w:rsidRPr="00CD1C12">
        <w:tab/>
      </w:r>
      <w:r w:rsidRPr="00CD1C12">
        <w:t>Ministry of Women</w:t>
      </w:r>
      <w:r w:rsidR="00001DD1" w:rsidRPr="00CD1C12">
        <w:t>’s</w:t>
      </w:r>
      <w:r w:rsidRPr="00CD1C12">
        <w:t xml:space="preserve"> Affairs</w:t>
      </w:r>
    </w:p>
    <w:p w14:paraId="6EDABA22" w14:textId="259455A2" w:rsidR="008216C5" w:rsidRPr="00CD1C12" w:rsidRDefault="008216C5" w:rsidP="001E1F28">
      <w:pPr>
        <w:pStyle w:val="ItadNormalText"/>
      </w:pPr>
      <w:proofErr w:type="spellStart"/>
      <w:r w:rsidRPr="00CD1C12">
        <w:t>M</w:t>
      </w:r>
      <w:r w:rsidR="00296C9E" w:rsidRPr="00CD1C12">
        <w:t>o</w:t>
      </w:r>
      <w:r w:rsidRPr="00CD1C12">
        <w:t>L</w:t>
      </w:r>
      <w:proofErr w:type="spellEnd"/>
      <w:r w:rsidR="001E1F28" w:rsidRPr="00CD1C12">
        <w:tab/>
      </w:r>
      <w:r w:rsidRPr="00CD1C12">
        <w:t>Ministry of Labour</w:t>
      </w:r>
    </w:p>
    <w:p w14:paraId="5A280AAD" w14:textId="46A5F7F3" w:rsidR="00F32495" w:rsidRPr="00CD1C12" w:rsidRDefault="00F32495" w:rsidP="001E1F28">
      <w:pPr>
        <w:pStyle w:val="ItadNormalText"/>
      </w:pPr>
      <w:r w:rsidRPr="00CD1C12">
        <w:t>MWGE</w:t>
      </w:r>
      <w:r w:rsidRPr="00CD1C12">
        <w:tab/>
        <w:t>Men and Women for Gender Equality</w:t>
      </w:r>
    </w:p>
    <w:p w14:paraId="750B4079" w14:textId="25BD08DE" w:rsidR="0002394D" w:rsidRPr="00CD1C12" w:rsidRDefault="0002394D" w:rsidP="001E1F28">
      <w:pPr>
        <w:pStyle w:val="ItadNormalText"/>
      </w:pPr>
      <w:r w:rsidRPr="00CD1C12">
        <w:t>NDC</w:t>
      </w:r>
      <w:r w:rsidR="001E1F28" w:rsidRPr="00CD1C12">
        <w:tab/>
      </w:r>
      <w:r w:rsidRPr="00CD1C12">
        <w:t xml:space="preserve">NGO Development </w:t>
      </w:r>
      <w:proofErr w:type="spellStart"/>
      <w:r w:rsidR="006E14DE" w:rsidRPr="00CD1C12">
        <w:t>Cent</w:t>
      </w:r>
      <w:r w:rsidR="00001DD1" w:rsidRPr="00CD1C12">
        <w:t>e</w:t>
      </w:r>
      <w:r w:rsidR="006E14DE" w:rsidRPr="00CD1C12">
        <w:t>r</w:t>
      </w:r>
      <w:proofErr w:type="spellEnd"/>
    </w:p>
    <w:p w14:paraId="205E6940" w14:textId="6009F64D" w:rsidR="00F32495" w:rsidRPr="00CD1C12" w:rsidRDefault="00F32495" w:rsidP="001E1F28">
      <w:pPr>
        <w:pStyle w:val="ItadNormalText"/>
      </w:pPr>
      <w:r w:rsidRPr="00CD1C12">
        <w:t>NGO</w:t>
      </w:r>
      <w:r w:rsidRPr="00CD1C12">
        <w:tab/>
        <w:t>Non-Governmental Organi</w:t>
      </w:r>
      <w:r w:rsidR="006E14DE" w:rsidRPr="00CD1C12">
        <w:t>s</w:t>
      </w:r>
      <w:r w:rsidRPr="00CD1C12">
        <w:t>ation</w:t>
      </w:r>
    </w:p>
    <w:p w14:paraId="1B82A4CE" w14:textId="3F8D0DEB" w:rsidR="0002394D" w:rsidRPr="00CD1C12" w:rsidRDefault="0002394D" w:rsidP="001E1F28">
      <w:pPr>
        <w:pStyle w:val="ItadNormalText"/>
      </w:pPr>
      <w:r w:rsidRPr="00CD1C12">
        <w:t xml:space="preserve">PA </w:t>
      </w:r>
      <w:r w:rsidR="001E1F28" w:rsidRPr="00CD1C12">
        <w:tab/>
      </w:r>
      <w:r w:rsidRPr="00CD1C12">
        <w:t>Palestinian Authority</w:t>
      </w:r>
    </w:p>
    <w:p w14:paraId="60F882FB" w14:textId="215BB8D4" w:rsidR="00F32495" w:rsidRPr="00CD1C12" w:rsidRDefault="00F32495" w:rsidP="001E1F28">
      <w:pPr>
        <w:pStyle w:val="ItadNormalText"/>
      </w:pPr>
      <w:r w:rsidRPr="00CD1C12">
        <w:t>ROAS</w:t>
      </w:r>
      <w:r w:rsidRPr="00CD1C12">
        <w:tab/>
        <w:t xml:space="preserve">Regional Office for </w:t>
      </w:r>
      <w:r w:rsidR="006E43C5" w:rsidRPr="00CD1C12">
        <w:t xml:space="preserve">the </w:t>
      </w:r>
      <w:r w:rsidRPr="00CD1C12">
        <w:t>Arab States</w:t>
      </w:r>
    </w:p>
    <w:p w14:paraId="703B3E57" w14:textId="24A9B7AD" w:rsidR="00F32495" w:rsidRPr="00CD1C12" w:rsidRDefault="00F32495" w:rsidP="001E1F28">
      <w:pPr>
        <w:pStyle w:val="ItadNormalText"/>
      </w:pPr>
      <w:r w:rsidRPr="00CD1C12">
        <w:t>Sida</w:t>
      </w:r>
      <w:r w:rsidRPr="00CD1C12">
        <w:tab/>
        <w:t xml:space="preserve">Swedish International Development Cooperation Agency </w:t>
      </w:r>
    </w:p>
    <w:p w14:paraId="2BD39162" w14:textId="1DF83F4B" w:rsidR="00F32495" w:rsidRPr="00CD1C12" w:rsidRDefault="00F32495" w:rsidP="001E1F28">
      <w:pPr>
        <w:pStyle w:val="ItadNormalText"/>
      </w:pPr>
      <w:r w:rsidRPr="00CD1C12">
        <w:t>ToC</w:t>
      </w:r>
      <w:r w:rsidRPr="00CD1C12">
        <w:tab/>
        <w:t>Theory of Change</w:t>
      </w:r>
    </w:p>
    <w:p w14:paraId="6E7D2727" w14:textId="4FC1D38F" w:rsidR="00F32495" w:rsidRPr="00CD1C12" w:rsidRDefault="0002394D" w:rsidP="001E1F28">
      <w:pPr>
        <w:pStyle w:val="ItadNormalText"/>
      </w:pPr>
      <w:r w:rsidRPr="00CD1C12">
        <w:t>WATC</w:t>
      </w:r>
      <w:r w:rsidR="00F32495" w:rsidRPr="00CD1C12">
        <w:t xml:space="preserve"> </w:t>
      </w:r>
      <w:r w:rsidR="00F32495" w:rsidRPr="00CD1C12">
        <w:tab/>
      </w:r>
      <w:r w:rsidRPr="00CD1C12">
        <w:t>Women’s Affairs Technical Committee</w:t>
      </w:r>
    </w:p>
    <w:p w14:paraId="08619656" w14:textId="77777777" w:rsidR="00001DD1" w:rsidRPr="00CD1C12" w:rsidRDefault="00001DD1" w:rsidP="00001DD1">
      <w:pPr>
        <w:pStyle w:val="ItadNormalText"/>
      </w:pPr>
      <w:r w:rsidRPr="00CD1C12">
        <w:t>UN</w:t>
      </w:r>
      <w:r w:rsidRPr="00CD1C12">
        <w:tab/>
        <w:t>United Nations</w:t>
      </w:r>
    </w:p>
    <w:p w14:paraId="787F80F9" w14:textId="22D103F0" w:rsidR="00001DD1" w:rsidRPr="00CD1C12" w:rsidRDefault="00001DD1" w:rsidP="00001DD1">
      <w:pPr>
        <w:pStyle w:val="ItadNormalText"/>
      </w:pPr>
      <w:r w:rsidRPr="00CD1C12">
        <w:t>UNFPA</w:t>
      </w:r>
      <w:r w:rsidRPr="00CD1C12">
        <w:tab/>
        <w:t>United Nations Population Fund</w:t>
      </w:r>
    </w:p>
    <w:p w14:paraId="5253F91B" w14:textId="34357B14" w:rsidR="00F32495" w:rsidRPr="00CD1C12" w:rsidRDefault="00F32495" w:rsidP="001E1F28">
      <w:pPr>
        <w:pStyle w:val="ItadNormalText"/>
      </w:pPr>
      <w:r w:rsidRPr="00CD1C12">
        <w:t>UN</w:t>
      </w:r>
      <w:r w:rsidR="00934686" w:rsidRPr="00CD1C12">
        <w:t xml:space="preserve"> W</w:t>
      </w:r>
      <w:r w:rsidRPr="00CD1C12">
        <w:t>omen</w:t>
      </w:r>
      <w:r w:rsidRPr="00CD1C12">
        <w:tab/>
        <w:t>United Nations Entity for Gender Equality and Empowerment of Women</w:t>
      </w:r>
    </w:p>
    <w:bookmarkEnd w:id="5"/>
    <w:p w14:paraId="49CC4DDD" w14:textId="3DD3F94B" w:rsidR="00D04693" w:rsidRPr="00CD1C12" w:rsidRDefault="00D04693">
      <w:pPr>
        <w:rPr>
          <w:rFonts w:asciiTheme="minorHAnsi" w:hAnsiTheme="minorHAnsi" w:cstheme="minorHAnsi"/>
          <w:sz w:val="22"/>
          <w:szCs w:val="22"/>
        </w:rPr>
      </w:pPr>
    </w:p>
    <w:bookmarkEnd w:id="6"/>
    <w:p w14:paraId="638D913E" w14:textId="77777777" w:rsidR="00D04693" w:rsidRPr="00CD1C12" w:rsidRDefault="00D04693">
      <w:pPr>
        <w:rPr>
          <w:rFonts w:asciiTheme="minorHAnsi" w:hAnsiTheme="minorHAnsi" w:cstheme="minorHAnsi"/>
          <w:sz w:val="22"/>
          <w:szCs w:val="22"/>
        </w:rPr>
        <w:sectPr w:rsidR="00D04693" w:rsidRPr="00CD1C12" w:rsidSect="00CD2FF1">
          <w:headerReference w:type="default" r:id="rId13"/>
          <w:footerReference w:type="default" r:id="rId14"/>
          <w:pgSz w:w="11906" w:h="16838" w:code="9"/>
          <w:pgMar w:top="1134" w:right="1191" w:bottom="1134" w:left="1191" w:header="720" w:footer="680" w:gutter="0"/>
          <w:pgNumType w:fmt="lowerRoman" w:start="0"/>
          <w:cols w:space="720"/>
          <w:docGrid w:linePitch="360"/>
        </w:sectPr>
      </w:pPr>
    </w:p>
    <w:p w14:paraId="6DE0F240" w14:textId="5DD24234" w:rsidR="00426F0C" w:rsidRPr="00CD1C12" w:rsidRDefault="00176662" w:rsidP="002B4D60">
      <w:pPr>
        <w:pStyle w:val="ItadH1"/>
        <w:rPr>
          <w:rStyle w:val="FootnoteReference"/>
          <w:rFonts w:ascii="CubeOT" w:hAnsi="CubeOT"/>
          <w:bCs w:val="0"/>
          <w:sz w:val="36"/>
          <w:szCs w:val="18"/>
          <w:vertAlign w:val="baseline"/>
        </w:rPr>
      </w:pPr>
      <w:bookmarkStart w:id="7" w:name="_Toc83313996"/>
      <w:bookmarkStart w:id="8" w:name="_Toc83314040"/>
      <w:bookmarkStart w:id="9" w:name="_Toc83314085"/>
      <w:bookmarkStart w:id="10" w:name="_Toc83313997"/>
      <w:bookmarkStart w:id="11" w:name="_Toc83314041"/>
      <w:bookmarkStart w:id="12" w:name="_Toc83314086"/>
      <w:bookmarkStart w:id="13" w:name="_Toc94875252"/>
      <w:bookmarkStart w:id="14" w:name="_Toc98342248"/>
      <w:bookmarkStart w:id="15" w:name="_Toc100737385"/>
      <w:bookmarkStart w:id="16" w:name="_Toc100737457"/>
      <w:bookmarkStart w:id="17" w:name="_Toc100737573"/>
      <w:bookmarkEnd w:id="7"/>
      <w:bookmarkEnd w:id="8"/>
      <w:bookmarkEnd w:id="9"/>
      <w:bookmarkEnd w:id="10"/>
      <w:bookmarkEnd w:id="11"/>
      <w:bookmarkEnd w:id="12"/>
      <w:r w:rsidRPr="002B4D60">
        <w:rPr>
          <w:rStyle w:val="FootnoteReference"/>
          <w:rFonts w:ascii="CubeOT" w:hAnsi="CubeOT"/>
          <w:sz w:val="36"/>
          <w:szCs w:val="18"/>
          <w:vertAlign w:val="baseline"/>
        </w:rPr>
        <w:t>Background</w:t>
      </w:r>
      <w:r w:rsidRPr="00CD1C12">
        <w:rPr>
          <w:rStyle w:val="FootnoteReference"/>
          <w:rFonts w:ascii="CubeOT" w:hAnsi="CubeOT"/>
          <w:sz w:val="36"/>
          <w:szCs w:val="18"/>
          <w:vertAlign w:val="baseline"/>
        </w:rPr>
        <w:t xml:space="preserve"> and </w:t>
      </w:r>
      <w:r w:rsidR="006E43C5" w:rsidRPr="00CD1C12">
        <w:t>C</w:t>
      </w:r>
      <w:r w:rsidRPr="00CD1C12">
        <w:rPr>
          <w:rStyle w:val="FootnoteReference"/>
          <w:rFonts w:ascii="CubeOT" w:hAnsi="CubeOT"/>
          <w:sz w:val="36"/>
          <w:szCs w:val="18"/>
          <w:vertAlign w:val="baseline"/>
        </w:rPr>
        <w:t>ontext</w:t>
      </w:r>
      <w:bookmarkEnd w:id="13"/>
      <w:bookmarkEnd w:id="14"/>
      <w:bookmarkEnd w:id="15"/>
      <w:bookmarkEnd w:id="16"/>
      <w:bookmarkEnd w:id="17"/>
    </w:p>
    <w:p w14:paraId="64BB136E" w14:textId="6D5ED12E" w:rsidR="00FC2263" w:rsidRPr="00CD1C12" w:rsidRDefault="00FC2263" w:rsidP="00FC2263">
      <w:pPr>
        <w:pStyle w:val="ItadNormalText"/>
      </w:pPr>
      <w:r w:rsidRPr="00CD1C12">
        <w:t xml:space="preserve">The United Nations Entity for Gender Equality and Empowerment of Women’s (UN Women’s) Regional Office for the Arab States (ROAS) Men and Women for Gender Equality (MWGE) programme, funded by the Swedish International Development Cooperation Agency (Sida), seeks to </w:t>
      </w:r>
      <w:proofErr w:type="gramStart"/>
      <w:r w:rsidRPr="00CD1C12">
        <w:t>understand</w:t>
      </w:r>
      <w:proofErr w:type="gramEnd"/>
      <w:r w:rsidRPr="00CD1C12">
        <w:t xml:space="preserve"> </w:t>
      </w:r>
      <w:r w:rsidR="00092FCE" w:rsidRPr="00CD1C12">
        <w:t xml:space="preserve">and tackle </w:t>
      </w:r>
      <w:r w:rsidRPr="00CD1C12">
        <w:t xml:space="preserve">the root causes of gender inequalities in the Arab States, including </w:t>
      </w:r>
      <w:r w:rsidR="00092FCE" w:rsidRPr="00CD1C12">
        <w:t xml:space="preserve">in </w:t>
      </w:r>
      <w:r w:rsidRPr="00CD1C12">
        <w:t xml:space="preserve">Palestine. </w:t>
      </w:r>
      <w:r w:rsidR="00092FCE" w:rsidRPr="00CD1C12">
        <w:t xml:space="preserve">The programme has included research and data generation, especially through the International Men and Gender Equality Survey (IMAGES) study, evidence-based advocacy, community engagement on transforming gender norms and behaviour, as well as the establishment of networks. The </w:t>
      </w:r>
      <w:r w:rsidR="000A5A61" w:rsidRPr="00CD1C12">
        <w:t xml:space="preserve">programme has specifically </w:t>
      </w:r>
      <w:r w:rsidRPr="00CD1C12">
        <w:t>includ</w:t>
      </w:r>
      <w:r w:rsidR="000A5A61" w:rsidRPr="00CD1C12">
        <w:t>ed</w:t>
      </w:r>
      <w:r w:rsidRPr="00CD1C12">
        <w:t xml:space="preserve"> the engagement </w:t>
      </w:r>
      <w:r w:rsidR="000A5A61" w:rsidRPr="00CD1C12">
        <w:t xml:space="preserve">with </w:t>
      </w:r>
      <w:r w:rsidRPr="00CD1C12">
        <w:t>men and boys for gender equality</w:t>
      </w:r>
      <w:r w:rsidR="000A5A61" w:rsidRPr="00CD1C12">
        <w:t xml:space="preserve">, including through positive parenting and fatherhood programmes as well as awareness-raising campaigns, such as the regional Because I Am </w:t>
      </w:r>
      <w:proofErr w:type="gramStart"/>
      <w:r w:rsidR="000A5A61" w:rsidRPr="00CD1C12">
        <w:t>A</w:t>
      </w:r>
      <w:proofErr w:type="gramEnd"/>
      <w:r w:rsidR="000A5A61" w:rsidRPr="00CD1C12">
        <w:t xml:space="preserve"> Man (BIAM) campaign</w:t>
      </w:r>
      <w:r w:rsidRPr="00CD1C12">
        <w:t>.</w:t>
      </w:r>
    </w:p>
    <w:p w14:paraId="0E69B798" w14:textId="25DC8788" w:rsidR="00FC2263" w:rsidRPr="00CD1C12" w:rsidRDefault="00FC2263" w:rsidP="00FC2263">
      <w:pPr>
        <w:pStyle w:val="ItadNormalText"/>
      </w:pPr>
      <w:r w:rsidRPr="00CD1C12">
        <w:t xml:space="preserve">Building upon the results of </w:t>
      </w:r>
      <w:r w:rsidR="000A5A61" w:rsidRPr="00CD1C12">
        <w:t xml:space="preserve">MWGE </w:t>
      </w:r>
      <w:r w:rsidRPr="00CD1C12">
        <w:t>Phase I (2015–2018)</w:t>
      </w:r>
      <w:r w:rsidR="000A5A61" w:rsidRPr="00CD1C12">
        <w:t xml:space="preserve"> which focused primarily on the IMAGES research and advocacy</w:t>
      </w:r>
      <w:r w:rsidRPr="00CD1C12">
        <w:t xml:space="preserve">, Phase II of the programme (2019–2022) has expanded its implementation in Egypt, Lebanon, </w:t>
      </w:r>
      <w:proofErr w:type="gramStart"/>
      <w:r w:rsidRPr="00CD1C12">
        <w:t>Morocco</w:t>
      </w:r>
      <w:proofErr w:type="gramEnd"/>
      <w:r w:rsidRPr="00CD1C12">
        <w:t xml:space="preserve"> and Palestine to include </w:t>
      </w:r>
      <w:r w:rsidR="000A5A61" w:rsidRPr="00CD1C12">
        <w:t xml:space="preserve">community-level programming by selected community-based organisations (CBOs) on gender norms change. Phase II also included extending the IMAGES research to </w:t>
      </w:r>
      <w:r w:rsidRPr="00CD1C12">
        <w:t xml:space="preserve">Jordan and Tunisia, </w:t>
      </w:r>
      <w:r w:rsidR="000A5A61" w:rsidRPr="00CD1C12">
        <w:t>thus expanding the programme to cover</w:t>
      </w:r>
      <w:r w:rsidRPr="00CD1C12">
        <w:t xml:space="preserve"> six countries in the region.</w:t>
      </w:r>
      <w:r w:rsidRPr="00CD1C12">
        <w:rPr>
          <w:rStyle w:val="FootnoteReference"/>
          <w:rFonts w:cstheme="minorHAnsi"/>
          <w:sz w:val="22"/>
          <w:szCs w:val="22"/>
        </w:rPr>
        <w:footnoteReference w:id="2"/>
      </w:r>
    </w:p>
    <w:p w14:paraId="08B4EDD5" w14:textId="7A2C5614" w:rsidR="00FC2263" w:rsidRPr="00CD1C12" w:rsidRDefault="00FC2263" w:rsidP="00FC2263">
      <w:pPr>
        <w:pStyle w:val="ItadNormalText"/>
      </w:pPr>
      <w:bookmarkStart w:id="18" w:name="_Toc95685334"/>
      <w:r w:rsidRPr="00CD1C12">
        <w:t>Sida approved Phase II in February 2019 and commenced implementation in March 2019. For Phase II, UN Women replicated and scaled up the most innovative and effective community-based practices on engaging men and boys in gender equality. Furthermore, a regional fatherhood campaign raised awareness on the critical roles of fathers in childcare, violence prevention and gender equality.</w:t>
      </w:r>
      <w:r w:rsidRPr="00CD1C12">
        <w:rPr>
          <w:rStyle w:val="FootnoteReference"/>
          <w:rFonts w:cstheme="minorHAnsi"/>
          <w:sz w:val="22"/>
          <w:szCs w:val="22"/>
        </w:rPr>
        <w:footnoteReference w:id="3"/>
      </w:r>
      <w:bookmarkEnd w:id="18"/>
    </w:p>
    <w:p w14:paraId="6A897543" w14:textId="12FEB612" w:rsidR="00104CC6" w:rsidRPr="00CD1C12" w:rsidRDefault="00104CC6" w:rsidP="00104CC6">
      <w:pPr>
        <w:pStyle w:val="ItadNormalText"/>
      </w:pPr>
      <w:r w:rsidRPr="00CD1C12">
        <w:t xml:space="preserve">This case study report focuses on the programme in Palestine. In Phase I, UN Women </w:t>
      </w:r>
      <w:r w:rsidR="001E1A11">
        <w:t xml:space="preserve">collaborated closely with </w:t>
      </w:r>
      <w:proofErr w:type="spellStart"/>
      <w:r w:rsidR="001E1A11">
        <w:t>Promundo</w:t>
      </w:r>
      <w:proofErr w:type="spellEnd"/>
      <w:r w:rsidR="001E1A11">
        <w:t xml:space="preserve"> and</w:t>
      </w:r>
      <w:r w:rsidR="001E1A11" w:rsidRPr="00CD1C12">
        <w:t xml:space="preserve"> </w:t>
      </w:r>
      <w:r w:rsidRPr="00CD1C12">
        <w:t xml:space="preserve">the Institute of Women’s Studies (IWS) at </w:t>
      </w:r>
      <w:proofErr w:type="spellStart"/>
      <w:r w:rsidRPr="00CD1C12">
        <w:t>Birzeit</w:t>
      </w:r>
      <w:proofErr w:type="spellEnd"/>
      <w:r w:rsidRPr="00CD1C12">
        <w:t xml:space="preserve"> University (BZU)</w:t>
      </w:r>
      <w:r w:rsidR="001E1A11">
        <w:t xml:space="preserve">, who were contracted by </w:t>
      </w:r>
      <w:proofErr w:type="spellStart"/>
      <w:r w:rsidR="001E1A11">
        <w:t>Promundo</w:t>
      </w:r>
      <w:proofErr w:type="spellEnd"/>
      <w:r w:rsidR="001E1A11">
        <w:t>,</w:t>
      </w:r>
      <w:r w:rsidRPr="00CD1C12">
        <w:t xml:space="preserve"> to conduct research based on the data collected under the IMAGES survey.</w:t>
      </w:r>
      <w:r w:rsidRPr="769A1044">
        <w:rPr>
          <w:rStyle w:val="FootnoteReference"/>
          <w:rFonts w:cstheme="minorBidi"/>
          <w:sz w:val="22"/>
          <w:szCs w:val="22"/>
        </w:rPr>
        <w:footnoteReference w:id="4"/>
      </w:r>
      <w:r w:rsidRPr="00CD1C12">
        <w:t xml:space="preserve"> The NGO Development </w:t>
      </w:r>
      <w:proofErr w:type="spellStart"/>
      <w:r w:rsidRPr="00CD1C12">
        <w:t>Center</w:t>
      </w:r>
      <w:proofErr w:type="spellEnd"/>
      <w:r w:rsidRPr="00CD1C12">
        <w:t xml:space="preserve"> (NDC)</w:t>
      </w:r>
      <w:r w:rsidR="007048A6">
        <w:t xml:space="preserve"> </w:t>
      </w:r>
      <w:r w:rsidR="001E1A11">
        <w:t>was</w:t>
      </w:r>
      <w:r w:rsidRPr="00CD1C12">
        <w:t xml:space="preserve"> contracted by UN Women as </w:t>
      </w:r>
      <w:r w:rsidR="009A2616">
        <w:t xml:space="preserve">an </w:t>
      </w:r>
      <w:r w:rsidRPr="00CD1C12">
        <w:t>umbrella non-governmental organisation (NGO)</w:t>
      </w:r>
      <w:r w:rsidR="009A2616">
        <w:t>, and NDC partnered on</w:t>
      </w:r>
      <w:r w:rsidR="009A2616" w:rsidRPr="00CD1C12">
        <w:t xml:space="preserve"> th</w:t>
      </w:r>
      <w:r w:rsidR="009A2616">
        <w:t>is with the</w:t>
      </w:r>
      <w:r w:rsidR="009A2616" w:rsidRPr="00CD1C12">
        <w:t xml:space="preserve"> Women’s Affairs Technical Committee (WATC)</w:t>
      </w:r>
      <w:r w:rsidR="009A2616">
        <w:t>.</w:t>
      </w:r>
      <w:r w:rsidR="009A2616" w:rsidRPr="00CD1C12">
        <w:t xml:space="preserve"> </w:t>
      </w:r>
      <w:r w:rsidR="009A2616">
        <w:t>Together,</w:t>
      </w:r>
      <w:r w:rsidRPr="00CD1C12">
        <w:t xml:space="preserve"> t</w:t>
      </w:r>
      <w:r w:rsidR="009A2616">
        <w:t>hey</w:t>
      </w:r>
      <w:r w:rsidRPr="00CD1C12">
        <w:t xml:space="preserve"> provide</w:t>
      </w:r>
      <w:r w:rsidR="009A2616">
        <w:t>d</w:t>
      </w:r>
      <w:r w:rsidRPr="00CD1C12">
        <w:t xml:space="preserve"> small grants to Palestinian community-based organisations (CBOs) to implement community initiatives on promoting gender-equitable norms and behaviour, drawing on the findings of the IMAGES research.</w:t>
      </w:r>
    </w:p>
    <w:p w14:paraId="223B2FEE" w14:textId="158FADE1" w:rsidR="000A5A61" w:rsidRPr="00CD1C12" w:rsidRDefault="000A5A61" w:rsidP="002B4D60">
      <w:pPr>
        <w:pStyle w:val="ItadH2"/>
      </w:pPr>
      <w:bookmarkStart w:id="19" w:name="_Toc100737574"/>
      <w:r>
        <w:t>Palestine context</w:t>
      </w:r>
      <w:bookmarkEnd w:id="19"/>
      <w:r>
        <w:t xml:space="preserve"> </w:t>
      </w:r>
    </w:p>
    <w:p w14:paraId="58F7212A" w14:textId="3C7CADFC" w:rsidR="002E2714" w:rsidRPr="00CD1C12" w:rsidRDefault="002E2714" w:rsidP="00FC2263">
      <w:pPr>
        <w:pStyle w:val="ItadNormalText"/>
      </w:pPr>
      <w:r w:rsidRPr="00CD1C12">
        <w:t xml:space="preserve">Although the State of Palestine ratified the </w:t>
      </w:r>
      <w:bookmarkStart w:id="20" w:name="_Hlk97823793"/>
      <w:r w:rsidRPr="00CD1C12">
        <w:t>Convention on the Elimination of All Forms of Discrimination Against Wom</w:t>
      </w:r>
      <w:bookmarkEnd w:id="20"/>
      <w:r w:rsidRPr="00CD1C12">
        <w:t>en (CEDAW) without any reservations, it still has not adapted its laws with CEDAW requirements</w:t>
      </w:r>
      <w:r w:rsidR="009A2616">
        <w:t>, nor is it published in the national gazette</w:t>
      </w:r>
      <w:r w:rsidRPr="00CD1C12">
        <w:t xml:space="preserve">. For example, the President has yet to approve the draft </w:t>
      </w:r>
      <w:r w:rsidR="001046CB" w:rsidRPr="00CD1C12">
        <w:t>F</w:t>
      </w:r>
      <w:r w:rsidR="00B74E65" w:rsidRPr="00CD1C12">
        <w:t>amily Protection Bill</w:t>
      </w:r>
      <w:r w:rsidRPr="00CD1C12">
        <w:t xml:space="preserve"> for women and family.</w:t>
      </w:r>
    </w:p>
    <w:p w14:paraId="1C3A332B" w14:textId="411F91FE" w:rsidR="00D87435" w:rsidRPr="00CD1C12" w:rsidRDefault="00D87435" w:rsidP="00FC2263">
      <w:pPr>
        <w:pStyle w:val="ItadNormalText"/>
      </w:pPr>
      <w:r w:rsidRPr="00CD1C12">
        <w:t xml:space="preserve">The Council of Ministers </w:t>
      </w:r>
      <w:r w:rsidR="005106EC">
        <w:t xml:space="preserve">has </w:t>
      </w:r>
      <w:r w:rsidRPr="00CD1C12">
        <w:t>approved the</w:t>
      </w:r>
      <w:r w:rsidR="00E71233">
        <w:t xml:space="preserve"> National Policy agenda- </w:t>
      </w:r>
      <w:r w:rsidR="005106EC">
        <w:t>“</w:t>
      </w:r>
      <w:r w:rsidR="00E71233">
        <w:t>Putting</w:t>
      </w:r>
      <w:r w:rsidRPr="00CD1C12">
        <w:t xml:space="preserve"> Citizen</w:t>
      </w:r>
      <w:r w:rsidR="005106EC">
        <w:t>s</w:t>
      </w:r>
      <w:r w:rsidRPr="00CD1C12">
        <w:t xml:space="preserve"> First</w:t>
      </w:r>
      <w:r w:rsidR="005106EC">
        <w:t>”</w:t>
      </w:r>
      <w:r w:rsidRPr="00CD1C12">
        <w:t xml:space="preserve"> </w:t>
      </w:r>
      <w:r w:rsidR="005106EC">
        <w:t>for</w:t>
      </w:r>
      <w:r w:rsidR="005106EC" w:rsidRPr="00CD1C12">
        <w:t xml:space="preserve"> </w:t>
      </w:r>
      <w:r w:rsidRPr="00CD1C12">
        <w:t>2017</w:t>
      </w:r>
      <w:r w:rsidR="001046CB" w:rsidRPr="00CD1C12">
        <w:t>–</w:t>
      </w:r>
      <w:r w:rsidRPr="00CD1C12">
        <w:t>2022. The Initiative obliges the government to enable women to live and work without discrimination and institutionalise gender mainstreaming in policymaking, planning and budgeting.</w:t>
      </w:r>
      <w:r w:rsidR="00E71233">
        <w:rPr>
          <w:rStyle w:val="FootnoteReference"/>
        </w:rPr>
        <w:footnoteReference w:id="5"/>
      </w:r>
    </w:p>
    <w:p w14:paraId="3D18BAB4" w14:textId="2AF99B82" w:rsidR="004D09BF" w:rsidRPr="00CD1C12" w:rsidRDefault="00CA083A" w:rsidP="00FC2263">
      <w:pPr>
        <w:pStyle w:val="ItadNormalText"/>
      </w:pPr>
      <w:r w:rsidRPr="00CD1C12">
        <w:t>The Ministry of Women’s Affairs (</w:t>
      </w:r>
      <w:proofErr w:type="spellStart"/>
      <w:r w:rsidR="004D09BF" w:rsidRPr="00CD1C12">
        <w:t>MoWA</w:t>
      </w:r>
      <w:proofErr w:type="spellEnd"/>
      <w:r w:rsidRPr="00CD1C12">
        <w:t>)</w:t>
      </w:r>
      <w:r w:rsidR="004D09BF" w:rsidRPr="00CD1C12">
        <w:t xml:space="preserve"> developed medium-term cross-sectoral national strateg</w:t>
      </w:r>
      <w:r w:rsidR="009A2616">
        <w:t>ies</w:t>
      </w:r>
      <w:r w:rsidR="004D09BF" w:rsidRPr="00CD1C12">
        <w:t xml:space="preserve"> to combat violence against women (2011</w:t>
      </w:r>
      <w:r w:rsidR="001046CB" w:rsidRPr="00CD1C12">
        <w:t>–</w:t>
      </w:r>
      <w:r w:rsidR="004D09BF" w:rsidRPr="00CD1C12">
        <w:t>2019</w:t>
      </w:r>
      <w:r w:rsidR="009A2616">
        <w:t xml:space="preserve"> and 2021-2023</w:t>
      </w:r>
      <w:r w:rsidR="004D09BF" w:rsidRPr="00CD1C12">
        <w:t>)</w:t>
      </w:r>
      <w:r w:rsidR="001046CB" w:rsidRPr="00CD1C12">
        <w:t>; it</w:t>
      </w:r>
      <w:r w:rsidR="004D09BF" w:rsidRPr="00CD1C12">
        <w:t xml:space="preserve"> feeds into the sectoral strategies and the National Development Plan</w:t>
      </w:r>
      <w:r w:rsidR="001046CB" w:rsidRPr="00CD1C12">
        <w:t>,</w:t>
      </w:r>
      <w:r w:rsidR="004D09BF" w:rsidRPr="00CD1C12">
        <w:t xml:space="preserve"> and addresses </w:t>
      </w:r>
      <w:r w:rsidR="001046CB" w:rsidRPr="00CD1C12">
        <w:t>United Nations (</w:t>
      </w:r>
      <w:r w:rsidR="004D09BF" w:rsidRPr="00CD1C12">
        <w:t>UN</w:t>
      </w:r>
      <w:r w:rsidR="001046CB" w:rsidRPr="00CD1C12">
        <w:t>)</w:t>
      </w:r>
      <w:r w:rsidR="004D09BF" w:rsidRPr="00CD1C12">
        <w:t xml:space="preserve"> Security Council Resolution 1325. Sectoral and cross-sectoral strategic planning includes 18 sectoral plans and </w:t>
      </w:r>
      <w:r w:rsidR="001046CB" w:rsidRPr="00CD1C12">
        <w:t>three</w:t>
      </w:r>
      <w:r w:rsidR="004D09BF" w:rsidRPr="00CD1C12">
        <w:t xml:space="preserve"> cross-sectoral plans.</w:t>
      </w:r>
    </w:p>
    <w:p w14:paraId="63D95F6C" w14:textId="502A95C6" w:rsidR="002B5F56" w:rsidRPr="00CD1C12" w:rsidRDefault="002B5F56" w:rsidP="00FC2263">
      <w:pPr>
        <w:pStyle w:val="ItadH2"/>
        <w:rPr>
          <w:lang w:val="en-GB"/>
        </w:rPr>
      </w:pPr>
      <w:bookmarkStart w:id="21" w:name="_Toc100737575"/>
      <w:r w:rsidRPr="00CD1C12">
        <w:rPr>
          <w:lang w:val="en-GB"/>
        </w:rPr>
        <w:t>Scope and Purpose</w:t>
      </w:r>
      <w:bookmarkEnd w:id="21"/>
    </w:p>
    <w:p w14:paraId="68A08024" w14:textId="7F4F486F" w:rsidR="00AD2350" w:rsidRPr="00CD1C12" w:rsidRDefault="00AD2350" w:rsidP="00CA083A">
      <w:pPr>
        <w:pStyle w:val="ItadNormalText"/>
      </w:pPr>
      <w:r w:rsidRPr="00CD1C12">
        <w:t>The purpose of th</w:t>
      </w:r>
      <w:r w:rsidR="00CA2E7F" w:rsidRPr="00CD1C12">
        <w:t>e overall</w:t>
      </w:r>
      <w:r w:rsidRPr="00CD1C12">
        <w:t xml:space="preserve"> evaluation </w:t>
      </w:r>
      <w:r w:rsidR="00CA2E7F" w:rsidRPr="00CD1C12">
        <w:t xml:space="preserve">of which this country case study </w:t>
      </w:r>
      <w:r w:rsidRPr="00CD1C12">
        <w:t xml:space="preserve">is </w:t>
      </w:r>
      <w:r w:rsidR="00CA2E7F" w:rsidRPr="00CD1C12">
        <w:t xml:space="preserve">a part of, is </w:t>
      </w:r>
      <w:r w:rsidRPr="00CD1C12">
        <w:t xml:space="preserve">to reflect on the performance of the regional </w:t>
      </w:r>
      <w:r w:rsidR="00CA083A" w:rsidRPr="00CD1C12">
        <w:t xml:space="preserve">MWGE </w:t>
      </w:r>
      <w:r w:rsidRPr="00CD1C12">
        <w:t>programme and respective UN</w:t>
      </w:r>
      <w:r w:rsidR="00CA083A" w:rsidRPr="00CD1C12">
        <w:t xml:space="preserve"> </w:t>
      </w:r>
      <w:r w:rsidRPr="00CD1C12">
        <w:t>Women national offices.</w:t>
      </w:r>
      <w:r w:rsidR="00CA2E7F" w:rsidRPr="00CD1C12">
        <w:t xml:space="preserve"> The evaluation </w:t>
      </w:r>
      <w:r w:rsidRPr="00CD1C12">
        <w:t>aims to review performance with respect to forthcoming strategic functions, ongoing accountability, enhance</w:t>
      </w:r>
      <w:r w:rsidR="00CA083A" w:rsidRPr="00CD1C12">
        <w:t>d</w:t>
      </w:r>
      <w:r w:rsidRPr="00CD1C12">
        <w:t xml:space="preserve"> </w:t>
      </w:r>
      <w:proofErr w:type="gramStart"/>
      <w:r w:rsidRPr="00CD1C12">
        <w:t>transparency</w:t>
      </w:r>
      <w:proofErr w:type="gramEnd"/>
      <w:r w:rsidRPr="00CD1C12">
        <w:t xml:space="preserve"> and broader learning.</w:t>
      </w:r>
      <w:r w:rsidR="00CA2E7F" w:rsidRPr="00CD1C12">
        <w:t xml:space="preserve"> </w:t>
      </w:r>
    </w:p>
    <w:p w14:paraId="4AE448A4" w14:textId="26C6D7C8" w:rsidR="00CA2E7F" w:rsidRPr="00CD1C12" w:rsidRDefault="00CA2E7F" w:rsidP="00CA083A">
      <w:pPr>
        <w:pStyle w:val="ItadNormalText"/>
      </w:pPr>
      <w:r w:rsidRPr="00CD1C12">
        <w:t>Both the overall evaluation and the country case studies cover all dimensions of the OECD-DAC criteria across 9 evaluation questions (EQs).</w:t>
      </w:r>
      <w:r w:rsidRPr="00CD1C12">
        <w:rPr>
          <w:rStyle w:val="FootnoteReference"/>
        </w:rPr>
        <w:footnoteReference w:id="6"/>
      </w:r>
      <w:r w:rsidRPr="00CD1C12">
        <w:t xml:space="preserve"> </w:t>
      </w:r>
    </w:p>
    <w:p w14:paraId="447E8E5E" w14:textId="6DBD1AD5" w:rsidR="002B5F56" w:rsidRPr="00CD1C12" w:rsidRDefault="00AD2350" w:rsidP="00CA083A">
      <w:pPr>
        <w:pStyle w:val="ItadNormalText"/>
      </w:pPr>
      <w:r>
        <w:t>The evaluation cover</w:t>
      </w:r>
      <w:r w:rsidR="000778D3">
        <w:t>s</w:t>
      </w:r>
      <w:r>
        <w:t xml:space="preserve"> all activities planned and/or implemented during both </w:t>
      </w:r>
      <w:r w:rsidR="00CA083A">
        <w:t>p</w:t>
      </w:r>
      <w:r>
        <w:t>hases of the programme</w:t>
      </w:r>
      <w:r w:rsidR="00CA083A">
        <w:t xml:space="preserve"> –</w:t>
      </w:r>
      <w:r>
        <w:t xml:space="preserve"> which extends from January 2015 to June 2021</w:t>
      </w:r>
      <w:r w:rsidR="00CA083A">
        <w:t xml:space="preserve"> –</w:t>
      </w:r>
      <w:r>
        <w:t xml:space="preserve"> with a deeper focus on Phase II.</w:t>
      </w:r>
    </w:p>
    <w:p w14:paraId="60D0C168" w14:textId="289A8CAA" w:rsidR="002B5F56" w:rsidRPr="00CD1C12" w:rsidRDefault="002B5F56" w:rsidP="00FC2263">
      <w:pPr>
        <w:pStyle w:val="ItadH2"/>
        <w:rPr>
          <w:lang w:val="en-GB"/>
        </w:rPr>
      </w:pPr>
      <w:bookmarkStart w:id="22" w:name="_Toc100737576"/>
      <w:r w:rsidRPr="00CD1C12">
        <w:rPr>
          <w:lang w:val="en-GB"/>
        </w:rPr>
        <w:t>Research Methodology</w:t>
      </w:r>
      <w:bookmarkEnd w:id="22"/>
      <w:r w:rsidRPr="00CD1C12">
        <w:rPr>
          <w:lang w:val="en-GB"/>
        </w:rPr>
        <w:t xml:space="preserve"> </w:t>
      </w:r>
    </w:p>
    <w:p w14:paraId="457EAAD3" w14:textId="56160290" w:rsidR="00AD2350" w:rsidRPr="00CD1C12" w:rsidRDefault="00AD2350" w:rsidP="00AD2350">
      <w:pPr>
        <w:pStyle w:val="ItadNormalText"/>
        <w:rPr>
          <w:rFonts w:asciiTheme="minorHAnsi" w:hAnsiTheme="minorHAnsi" w:cstheme="minorHAnsi"/>
        </w:rPr>
      </w:pPr>
      <w:r w:rsidRPr="00CD1C12">
        <w:rPr>
          <w:rFonts w:asciiTheme="minorHAnsi" w:hAnsiTheme="minorHAnsi" w:cstheme="minorHAnsi"/>
        </w:rPr>
        <w:t xml:space="preserve">The </w:t>
      </w:r>
      <w:r w:rsidR="00CA083A" w:rsidRPr="00CD1C12">
        <w:rPr>
          <w:rFonts w:asciiTheme="minorHAnsi" w:hAnsiTheme="minorHAnsi" w:cstheme="minorHAnsi"/>
        </w:rPr>
        <w:t>e</w:t>
      </w:r>
      <w:r w:rsidRPr="00CD1C12">
        <w:rPr>
          <w:rFonts w:asciiTheme="minorHAnsi" w:hAnsiTheme="minorHAnsi" w:cstheme="minorHAnsi"/>
        </w:rPr>
        <w:t xml:space="preserve">valuation </w:t>
      </w:r>
      <w:r w:rsidR="00CA083A" w:rsidRPr="00CD1C12">
        <w:rPr>
          <w:rFonts w:asciiTheme="minorHAnsi" w:hAnsiTheme="minorHAnsi" w:cstheme="minorHAnsi"/>
        </w:rPr>
        <w:t>t</w:t>
      </w:r>
      <w:r w:rsidRPr="00CD1C12">
        <w:rPr>
          <w:rFonts w:asciiTheme="minorHAnsi" w:hAnsiTheme="minorHAnsi" w:cstheme="minorHAnsi"/>
        </w:rPr>
        <w:t>eam (ET) used a variety of methods to allow for triangulation of findings</w:t>
      </w:r>
      <w:r w:rsidR="00CA083A" w:rsidRPr="00CD1C12">
        <w:rPr>
          <w:rFonts w:asciiTheme="minorHAnsi" w:hAnsiTheme="minorHAnsi" w:cstheme="minorHAnsi"/>
        </w:rPr>
        <w:t>,</w:t>
      </w:r>
      <w:r w:rsidRPr="00CD1C12">
        <w:rPr>
          <w:rFonts w:asciiTheme="minorHAnsi" w:hAnsiTheme="minorHAnsi" w:cstheme="minorHAnsi"/>
        </w:rPr>
        <w:t xml:space="preserve"> includ</w:t>
      </w:r>
      <w:r w:rsidR="00CA083A" w:rsidRPr="00CD1C12">
        <w:rPr>
          <w:rFonts w:asciiTheme="minorHAnsi" w:hAnsiTheme="minorHAnsi" w:cstheme="minorHAnsi"/>
        </w:rPr>
        <w:t>ing</w:t>
      </w:r>
      <w:r w:rsidRPr="00CD1C12">
        <w:rPr>
          <w:rFonts w:asciiTheme="minorHAnsi" w:hAnsiTheme="minorHAnsi" w:cstheme="minorHAnsi"/>
        </w:rPr>
        <w:t xml:space="preserve"> the following:</w:t>
      </w:r>
    </w:p>
    <w:p w14:paraId="276C3FAA" w14:textId="68B785A3" w:rsidR="00AD2350" w:rsidRPr="00CD1C12" w:rsidRDefault="00CA083A" w:rsidP="00FC2263">
      <w:pPr>
        <w:pStyle w:val="ItadNormalText"/>
        <w:numPr>
          <w:ilvl w:val="0"/>
          <w:numId w:val="42"/>
        </w:numPr>
        <w:rPr>
          <w:rFonts w:asciiTheme="minorHAnsi" w:hAnsiTheme="minorHAnsi" w:cstheme="minorHAnsi"/>
        </w:rPr>
      </w:pPr>
      <w:r w:rsidRPr="00CD1C12">
        <w:rPr>
          <w:rFonts w:asciiTheme="minorHAnsi" w:hAnsiTheme="minorHAnsi" w:cstheme="minorHAnsi"/>
        </w:rPr>
        <w:t>d</w:t>
      </w:r>
      <w:r w:rsidR="00AD2350" w:rsidRPr="00CD1C12">
        <w:rPr>
          <w:rFonts w:asciiTheme="minorHAnsi" w:hAnsiTheme="minorHAnsi" w:cstheme="minorHAnsi"/>
        </w:rPr>
        <w:t xml:space="preserve">esk </w:t>
      </w:r>
      <w:r w:rsidRPr="00CD1C12">
        <w:rPr>
          <w:rFonts w:asciiTheme="minorHAnsi" w:hAnsiTheme="minorHAnsi" w:cstheme="minorHAnsi"/>
        </w:rPr>
        <w:t>r</w:t>
      </w:r>
      <w:r w:rsidR="00AD2350" w:rsidRPr="00CD1C12">
        <w:rPr>
          <w:rFonts w:asciiTheme="minorHAnsi" w:hAnsiTheme="minorHAnsi" w:cstheme="minorHAnsi"/>
        </w:rPr>
        <w:t>eview for Phases I and II</w:t>
      </w:r>
      <w:r w:rsidR="00342179" w:rsidRPr="00CD1C12">
        <w:rPr>
          <w:rFonts w:asciiTheme="minorHAnsi" w:hAnsiTheme="minorHAnsi" w:cstheme="minorHAnsi"/>
        </w:rPr>
        <w:t xml:space="preserve">, including programme documents; monitoring, </w:t>
      </w:r>
      <w:proofErr w:type="gramStart"/>
      <w:r w:rsidR="00342179" w:rsidRPr="00CD1C12">
        <w:rPr>
          <w:rFonts w:asciiTheme="minorHAnsi" w:hAnsiTheme="minorHAnsi" w:cstheme="minorHAnsi"/>
        </w:rPr>
        <w:t>evaluation</w:t>
      </w:r>
      <w:proofErr w:type="gramEnd"/>
      <w:r w:rsidR="00342179" w:rsidRPr="00CD1C12">
        <w:rPr>
          <w:rFonts w:asciiTheme="minorHAnsi" w:hAnsiTheme="minorHAnsi" w:cstheme="minorHAnsi"/>
        </w:rPr>
        <w:t xml:space="preserve"> and learning (MEL) data; knowledge products and advocacy and communications products</w:t>
      </w:r>
      <w:r w:rsidRPr="00CD1C12">
        <w:rPr>
          <w:rFonts w:asciiTheme="minorHAnsi" w:hAnsiTheme="minorHAnsi" w:cstheme="minorHAnsi"/>
        </w:rPr>
        <w:t>;</w:t>
      </w:r>
      <w:r w:rsidR="00E7239E" w:rsidRPr="00CD1C12">
        <w:rPr>
          <w:rFonts w:asciiTheme="minorHAnsi" w:hAnsiTheme="minorHAnsi" w:cstheme="minorHAnsi"/>
        </w:rPr>
        <w:t xml:space="preserve"> as well as other relevant publications;</w:t>
      </w:r>
    </w:p>
    <w:p w14:paraId="6FF89D32" w14:textId="239CC09A" w:rsidR="00CC5484" w:rsidRPr="00CD1C12" w:rsidRDefault="00CA083A" w:rsidP="00FC2263">
      <w:pPr>
        <w:pStyle w:val="ItadNormalText"/>
        <w:numPr>
          <w:ilvl w:val="0"/>
          <w:numId w:val="42"/>
        </w:numPr>
        <w:rPr>
          <w:color w:val="auto"/>
        </w:rPr>
      </w:pPr>
      <w:r>
        <w:t>p</w:t>
      </w:r>
      <w:r w:rsidR="00AD2350">
        <w:t xml:space="preserve">rimary data collection </w:t>
      </w:r>
      <w:r w:rsidR="00E7239E">
        <w:t xml:space="preserve">focusing especially on </w:t>
      </w:r>
      <w:r w:rsidR="00AD2350">
        <w:t>Phase II</w:t>
      </w:r>
      <w:r w:rsidR="00E7239E">
        <w:t xml:space="preserve"> in both </w:t>
      </w:r>
      <w:r w:rsidR="00AD2350">
        <w:t>Gaza</w:t>
      </w:r>
      <w:r w:rsidR="00E7239E">
        <w:t xml:space="preserve"> and</w:t>
      </w:r>
      <w:r w:rsidR="00AD2350">
        <w:t xml:space="preserve"> West Bank</w:t>
      </w:r>
      <w:r w:rsidR="00E7239E">
        <w:t>, consisting of</w:t>
      </w:r>
      <w:r w:rsidR="00AD2350">
        <w:t xml:space="preserve"> 10 </w:t>
      </w:r>
      <w:r>
        <w:t>k</w:t>
      </w:r>
      <w:r w:rsidR="00AD2350">
        <w:t xml:space="preserve">ey </w:t>
      </w:r>
      <w:r>
        <w:t>i</w:t>
      </w:r>
      <w:r w:rsidR="00AD2350">
        <w:t xml:space="preserve">nformant </w:t>
      </w:r>
      <w:r>
        <w:t>i</w:t>
      </w:r>
      <w:r w:rsidR="00AD2350">
        <w:t>nterviews (KIIs)</w:t>
      </w:r>
      <w:r w:rsidR="00E7239E">
        <w:t xml:space="preserve"> and</w:t>
      </w:r>
      <w:r w:rsidR="00AD2350">
        <w:t xml:space="preserve"> 6 </w:t>
      </w:r>
      <w:r>
        <w:t>f</w:t>
      </w:r>
      <w:r w:rsidR="00AD2350">
        <w:t xml:space="preserve">ocus </w:t>
      </w:r>
      <w:r>
        <w:t>g</w:t>
      </w:r>
      <w:r w:rsidR="00AD2350">
        <w:t xml:space="preserve">roup </w:t>
      </w:r>
      <w:r>
        <w:t>d</w:t>
      </w:r>
      <w:r w:rsidR="00AD2350">
        <w:t>iscussions (FGDs).</w:t>
      </w:r>
      <w:bookmarkStart w:id="23" w:name="_Toc95685335"/>
      <w:r w:rsidR="00E7239E">
        <w:t xml:space="preserve"> The KIIs were conducted with key UN Women Country Office (CO) staff in Palestine, with staff from umbrella NGOs and implementing CBOs, as well as development partners</w:t>
      </w:r>
      <w:r w:rsidR="004748B9">
        <w:t xml:space="preserve"> (Annex 16)</w:t>
      </w:r>
      <w:r w:rsidR="00E7239E">
        <w:t xml:space="preserve">. The FGDs were conducted with men and women involved as beneficiaries in the MWGE programme.  </w:t>
      </w:r>
    </w:p>
    <w:p w14:paraId="5296108C" w14:textId="7BE2AFC7" w:rsidR="002B5F56" w:rsidRPr="00CD1C12" w:rsidRDefault="002B5F56" w:rsidP="00FC2263">
      <w:pPr>
        <w:pStyle w:val="ItadH2"/>
        <w:rPr>
          <w:lang w:val="en-GB"/>
        </w:rPr>
      </w:pPr>
      <w:bookmarkStart w:id="24" w:name="_Toc100737577"/>
      <w:r w:rsidRPr="00CD1C12">
        <w:rPr>
          <w:lang w:val="en-GB"/>
        </w:rPr>
        <w:t>Limitations</w:t>
      </w:r>
      <w:bookmarkEnd w:id="23"/>
      <w:bookmarkEnd w:id="24"/>
    </w:p>
    <w:p w14:paraId="123DD6DA" w14:textId="6804A5C9" w:rsidR="00CC5484" w:rsidRPr="00CD1C12" w:rsidRDefault="004A5400" w:rsidP="769A1044">
      <w:pPr>
        <w:pStyle w:val="ItadNormalText"/>
        <w:rPr>
          <w:rFonts w:asciiTheme="minorHAnsi" w:hAnsiTheme="minorHAnsi" w:cstheme="minorBidi"/>
          <w:color w:val="auto"/>
        </w:rPr>
      </w:pPr>
      <w:r w:rsidRPr="769A1044">
        <w:rPr>
          <w:rFonts w:asciiTheme="minorHAnsi" w:hAnsiTheme="minorHAnsi" w:cstheme="minorBidi"/>
          <w:color w:val="auto"/>
        </w:rPr>
        <w:t>The main limitations of the country-level evaluation related to the fact that much of the project documentation that was available for the various MWGE activities consisted largely of reporting of activities and outputs, rather than impact and outcomes.</w:t>
      </w:r>
      <w:r w:rsidR="00DB0E9E" w:rsidRPr="769A1044">
        <w:rPr>
          <w:color w:val="auto"/>
        </w:rPr>
        <w:t xml:space="preserve"> </w:t>
      </w:r>
      <w:r w:rsidR="00DB0E9E">
        <w:t xml:space="preserve">MWGE has also collected, through its regional office, data on impact from a knowledge, </w:t>
      </w:r>
      <w:proofErr w:type="gramStart"/>
      <w:r w:rsidR="00DB0E9E">
        <w:t>attitudes</w:t>
      </w:r>
      <w:proofErr w:type="gramEnd"/>
      <w:r w:rsidR="00DB0E9E">
        <w:t xml:space="preserve"> and practices (KAP) perspective which went beyond t</w:t>
      </w:r>
      <w:r w:rsidR="00E5457A">
        <w:t xml:space="preserve">hese requirements, and included a full census of all beneficiaries in Palestine. In terms of the media outreach, for example of the BIAM campaign, only reach figures are available, which do not give a deeper sense of the degree to which audiences engaged with, reacted </w:t>
      </w:r>
      <w:proofErr w:type="gramStart"/>
      <w:r w:rsidR="00E5457A">
        <w:t>to</w:t>
      </w:r>
      <w:proofErr w:type="gramEnd"/>
      <w:r w:rsidR="00E5457A">
        <w:t xml:space="preserve"> or retained key messages.  </w:t>
      </w:r>
      <w:r w:rsidR="00DB0E9E">
        <w:t xml:space="preserve"> </w:t>
      </w:r>
    </w:p>
    <w:p w14:paraId="06B7BB75" w14:textId="427E6259" w:rsidR="002B5F56" w:rsidRPr="00CD1C12" w:rsidRDefault="002B5F56" w:rsidP="00CA083A">
      <w:pPr>
        <w:pStyle w:val="ItadH2"/>
        <w:rPr>
          <w:lang w:val="en-GB"/>
        </w:rPr>
      </w:pPr>
      <w:bookmarkStart w:id="25" w:name="_Toc95685336"/>
      <w:bookmarkStart w:id="26" w:name="_Toc100737578"/>
      <w:r w:rsidRPr="00CD1C12">
        <w:rPr>
          <w:lang w:val="en-GB"/>
        </w:rPr>
        <w:t>Strength of Data</w:t>
      </w:r>
      <w:bookmarkEnd w:id="25"/>
      <w:bookmarkEnd w:id="26"/>
    </w:p>
    <w:p w14:paraId="5146B46D" w14:textId="3B140FF1" w:rsidR="00752EDF" w:rsidRPr="00CD1C12" w:rsidRDefault="00752EDF" w:rsidP="00CA083A">
      <w:pPr>
        <w:pStyle w:val="ItadNormalText"/>
      </w:pPr>
      <w:r w:rsidRPr="00CD1C12">
        <w:t xml:space="preserve">Findings are colour-coded to indicate strength of evidence; </w:t>
      </w:r>
      <w:r w:rsidR="00CA083A" w:rsidRPr="00CD1C12">
        <w:t>this</w:t>
      </w:r>
      <w:r w:rsidRPr="00CD1C12">
        <w:t xml:space="preserve"> is not a judgement of whether a particular objective was met</w:t>
      </w:r>
      <w:r w:rsidR="00CA083A" w:rsidRPr="00CD1C12">
        <w:t>, nor is it</w:t>
      </w:r>
      <w:r w:rsidRPr="00CD1C12">
        <w:t xml:space="preserve"> a performance indicator.</w:t>
      </w:r>
    </w:p>
    <w:p w14:paraId="7CE0C9AA" w14:textId="6BD8D8D0" w:rsidR="005477EC" w:rsidRPr="00CD1C12" w:rsidRDefault="005477EC" w:rsidP="005477EC">
      <w:pPr>
        <w:numPr>
          <w:ilvl w:val="0"/>
          <w:numId w:val="43"/>
        </w:numPr>
        <w:tabs>
          <w:tab w:val="left" w:pos="1418"/>
        </w:tabs>
        <w:spacing w:before="120" w:after="120"/>
        <w:rPr>
          <w:rFonts w:ascii="Calibri" w:eastAsia="Calibri" w:hAnsi="Calibri" w:cs="Arial"/>
          <w:color w:val="3B3B3C" w:themeColor="text1"/>
          <w:sz w:val="22"/>
        </w:rPr>
      </w:pPr>
      <w:r w:rsidRPr="00CD1C12">
        <w:rPr>
          <w:rFonts w:ascii="Calibri" w:eastAsia="Calibri" w:hAnsi="Calibri" w:cs="Arial"/>
          <w:b/>
          <w:bCs/>
          <w:color w:val="588B46"/>
          <w:sz w:val="22"/>
        </w:rPr>
        <w:t>Evidence</w:t>
      </w:r>
      <w:r w:rsidRPr="00CD1C12">
        <w:rPr>
          <w:rFonts w:ascii="Calibri" w:eastAsia="Calibri" w:hAnsi="Calibri" w:cs="Arial"/>
          <w:color w:val="3B3B3C" w:themeColor="text1"/>
          <w:sz w:val="22"/>
        </w:rPr>
        <w:t xml:space="preserve"> is reflecting data gathered from multiple sources such as desk review, FGD and KII with key stakeholders engaged in the programme (good triangulation).</w:t>
      </w:r>
    </w:p>
    <w:p w14:paraId="56A57D9C" w14:textId="77777777" w:rsidR="005477EC" w:rsidRPr="00CD1C12" w:rsidRDefault="005477EC" w:rsidP="005477EC">
      <w:pPr>
        <w:numPr>
          <w:ilvl w:val="0"/>
          <w:numId w:val="43"/>
        </w:numPr>
        <w:tabs>
          <w:tab w:val="left" w:pos="1418"/>
        </w:tabs>
        <w:spacing w:before="120" w:after="120"/>
        <w:rPr>
          <w:rFonts w:ascii="Calibri" w:eastAsia="Calibri" w:hAnsi="Calibri" w:cs="Arial"/>
          <w:color w:val="3B3B3C" w:themeColor="text1"/>
          <w:sz w:val="22"/>
        </w:rPr>
      </w:pPr>
      <w:r w:rsidRPr="00CD1C12">
        <w:rPr>
          <w:rFonts w:ascii="Calibri" w:eastAsia="Calibri" w:hAnsi="Calibri" w:cs="Arial"/>
          <w:b/>
          <w:bCs/>
          <w:color w:val="ED7230"/>
          <w:sz w:val="22"/>
        </w:rPr>
        <w:t>Evidence</w:t>
      </w:r>
      <w:r w:rsidRPr="00CD1C12">
        <w:rPr>
          <w:rFonts w:ascii="Calibri" w:eastAsia="Calibri" w:hAnsi="Calibri" w:cs="Arial"/>
          <w:b/>
          <w:bCs/>
          <w:color w:val="3B3B3C" w:themeColor="text1"/>
          <w:sz w:val="22"/>
        </w:rPr>
        <w:t xml:space="preserve"> </w:t>
      </w:r>
      <w:r w:rsidRPr="00CD1C12">
        <w:rPr>
          <w:rFonts w:ascii="Calibri" w:eastAsia="Calibri" w:hAnsi="Calibri" w:cs="Arial"/>
          <w:color w:val="3B3B3C" w:themeColor="text1"/>
          <w:sz w:val="22"/>
        </w:rPr>
        <w:t xml:space="preserve">comes from multiple data sources (good triangulation) of lesser quality, or the finding is supported by fewer data sources (limited triangulation, </w:t>
      </w:r>
      <w:proofErr w:type="gramStart"/>
      <w:r w:rsidRPr="00CD1C12">
        <w:rPr>
          <w:rFonts w:ascii="Calibri" w:eastAsia="Calibri" w:hAnsi="Calibri" w:cs="Arial"/>
          <w:color w:val="3B3B3C" w:themeColor="text1"/>
          <w:sz w:val="22"/>
        </w:rPr>
        <w:t>e.g.</w:t>
      </w:r>
      <w:proofErr w:type="gramEnd"/>
      <w:r w:rsidRPr="00CD1C12">
        <w:rPr>
          <w:rFonts w:ascii="Calibri" w:eastAsia="Calibri" w:hAnsi="Calibri" w:cs="Arial"/>
          <w:color w:val="3B3B3C" w:themeColor="text1"/>
          <w:sz w:val="22"/>
        </w:rPr>
        <w:t xml:space="preserve"> documents from or KIIs with only one stakeholder category) of decent quality.</w:t>
      </w:r>
    </w:p>
    <w:p w14:paraId="25D0B772" w14:textId="77777777" w:rsidR="005477EC" w:rsidRPr="00CD1C12" w:rsidRDefault="005477EC" w:rsidP="005477EC">
      <w:pPr>
        <w:numPr>
          <w:ilvl w:val="0"/>
          <w:numId w:val="43"/>
        </w:numPr>
        <w:tabs>
          <w:tab w:val="left" w:pos="1418"/>
        </w:tabs>
        <w:spacing w:before="120" w:after="120"/>
        <w:rPr>
          <w:rFonts w:ascii="Calibri" w:eastAsia="Calibri" w:hAnsi="Calibri" w:cs="Arial"/>
          <w:color w:val="3B3B3C" w:themeColor="text1"/>
          <w:sz w:val="22"/>
        </w:rPr>
      </w:pPr>
      <w:r w:rsidRPr="00CD1C12">
        <w:rPr>
          <w:rFonts w:ascii="Calibri" w:eastAsia="Calibri" w:hAnsi="Calibri" w:cs="Arial"/>
          <w:b/>
          <w:bCs/>
          <w:color w:val="FF0000"/>
          <w:sz w:val="22"/>
        </w:rPr>
        <w:t>Evidence</w:t>
      </w:r>
      <w:r w:rsidRPr="00CD1C12">
        <w:rPr>
          <w:rFonts w:ascii="Calibri" w:eastAsia="Calibri" w:hAnsi="Calibri" w:cs="Arial"/>
          <w:color w:val="3B3B3C" w:themeColor="text1"/>
          <w:sz w:val="22"/>
        </w:rPr>
        <w:t xml:space="preserve"> comprises few data sources across limited stakeholder groups (limited triangulation) and is perception-based, or generally based on data sources that are viewed as being of lesser quality.</w:t>
      </w:r>
    </w:p>
    <w:p w14:paraId="4BFF2C05" w14:textId="7E4A1F4A" w:rsidR="002B5F56" w:rsidRPr="00CD1C12" w:rsidRDefault="001E1F28" w:rsidP="00FC2263">
      <w:pPr>
        <w:pStyle w:val="ItadH1"/>
      </w:pPr>
      <w:bookmarkStart w:id="27" w:name="_Toc95685337"/>
      <w:bookmarkStart w:id="28" w:name="_Toc100737579"/>
      <w:r w:rsidRPr="00CD1C12">
        <w:t xml:space="preserve">I: </w:t>
      </w:r>
      <w:r w:rsidR="004372ED" w:rsidRPr="00CD1C12">
        <w:t>R</w:t>
      </w:r>
      <w:r w:rsidR="002B5F56" w:rsidRPr="00CD1C12">
        <w:t>elevance</w:t>
      </w:r>
      <w:bookmarkEnd w:id="27"/>
      <w:bookmarkEnd w:id="28"/>
    </w:p>
    <w:p w14:paraId="7F9E362F" w14:textId="7C9F6219" w:rsidR="002B5F56" w:rsidRPr="00CD1C12" w:rsidRDefault="002B5F56" w:rsidP="001E1F28">
      <w:pPr>
        <w:pStyle w:val="ItadH2"/>
        <w:rPr>
          <w:lang w:val="en-GB"/>
        </w:rPr>
      </w:pPr>
      <w:bookmarkStart w:id="29" w:name="_Toc95685338"/>
      <w:bookmarkStart w:id="30" w:name="_Toc100737580"/>
      <w:r w:rsidRPr="00CD1C12">
        <w:rPr>
          <w:lang w:val="en-GB"/>
        </w:rPr>
        <w:t>EQ 1. To what extent are UN Women’s MWGE interventions aligned with regional and country contexts and addressing the priorities of stakeholders?</w:t>
      </w:r>
      <w:bookmarkEnd w:id="29"/>
      <w:bookmarkEnd w:id="30"/>
    </w:p>
    <w:p w14:paraId="41F87CCB" w14:textId="7850EDCF" w:rsidR="009C5837" w:rsidRPr="00CD1C12" w:rsidRDefault="009C5837" w:rsidP="005477EC">
      <w:pPr>
        <w:pStyle w:val="ItadNormalText"/>
      </w:pPr>
      <w:r>
        <w:t xml:space="preserve">The programme is </w:t>
      </w:r>
      <w:r w:rsidR="00FF2DF1">
        <w:t xml:space="preserve">demonstrably </w:t>
      </w:r>
      <w:r>
        <w:t xml:space="preserve">relevant to </w:t>
      </w:r>
      <w:r w:rsidR="00104CC6">
        <w:t xml:space="preserve">the </w:t>
      </w:r>
      <w:r>
        <w:t xml:space="preserve">national context </w:t>
      </w:r>
      <w:r w:rsidR="00104CC6">
        <w:t xml:space="preserve">and aligns with national </w:t>
      </w:r>
      <w:r>
        <w:t>gender polices and prioriti</w:t>
      </w:r>
      <w:r w:rsidR="001E1F28">
        <w:t>e</w:t>
      </w:r>
      <w:r>
        <w:t>s.</w:t>
      </w:r>
      <w:r w:rsidR="004C0B8F">
        <w:t xml:space="preserve"> This alignment and coherence </w:t>
      </w:r>
      <w:proofErr w:type="gramStart"/>
      <w:r w:rsidR="004C0B8F">
        <w:t>was</w:t>
      </w:r>
      <w:proofErr w:type="gramEnd"/>
      <w:r w:rsidR="004C0B8F">
        <w:t xml:space="preserve"> supported by intensive engagements with </w:t>
      </w:r>
      <w:r w:rsidR="00513CA1">
        <w:t>national civil society stakeholders,</w:t>
      </w:r>
      <w:r w:rsidR="00435DEA">
        <w:t xml:space="preserve"> as well as with programme beneficiaries (to field test research instruments). However, t</w:t>
      </w:r>
      <w:r>
        <w:t xml:space="preserve">he programme </w:t>
      </w:r>
      <w:r w:rsidR="00435DEA">
        <w:t xml:space="preserve">demonstrated </w:t>
      </w:r>
      <w:r>
        <w:t>limited consultation</w:t>
      </w:r>
      <w:r w:rsidR="006866F8">
        <w:t>s</w:t>
      </w:r>
      <w:r>
        <w:t xml:space="preserve"> with government line ministries</w:t>
      </w:r>
      <w:r w:rsidR="009D1601">
        <w:t>, and did not exploit the full potential of the Country Advisory Committee (CAC)</w:t>
      </w:r>
      <w:r>
        <w:t>.</w:t>
      </w:r>
    </w:p>
    <w:p w14:paraId="5E336B80" w14:textId="53C01915" w:rsidR="0029093B" w:rsidRPr="00CD1C12" w:rsidRDefault="00AF7397" w:rsidP="00FC2263">
      <w:pPr>
        <w:pStyle w:val="ItadNormalText"/>
        <w:rPr>
          <w:b/>
          <w:bCs/>
        </w:rPr>
      </w:pPr>
      <w:r w:rsidRPr="02F2957B">
        <w:rPr>
          <w:b/>
          <w:bCs/>
          <w:color w:val="588B46" w:themeColor="text2"/>
        </w:rPr>
        <w:t>Finding 1</w:t>
      </w:r>
      <w:r w:rsidR="002F22A9" w:rsidRPr="02F2957B">
        <w:rPr>
          <w:b/>
          <w:bCs/>
          <w:color w:val="588B46" w:themeColor="text2"/>
        </w:rPr>
        <w:t>.1.</w:t>
      </w:r>
      <w:r w:rsidRPr="02F2957B">
        <w:rPr>
          <w:b/>
          <w:bCs/>
          <w:color w:val="588B46" w:themeColor="text2"/>
        </w:rPr>
        <w:t xml:space="preserve">: </w:t>
      </w:r>
      <w:r w:rsidRPr="02F2957B">
        <w:rPr>
          <w:b/>
          <w:bCs/>
        </w:rPr>
        <w:t xml:space="preserve">The programme is aligned with the </w:t>
      </w:r>
      <w:r w:rsidR="00104CC6" w:rsidRPr="02F2957B">
        <w:rPr>
          <w:b/>
          <w:bCs/>
        </w:rPr>
        <w:t xml:space="preserve">national </w:t>
      </w:r>
      <w:r w:rsidRPr="02F2957B">
        <w:rPr>
          <w:b/>
          <w:bCs/>
        </w:rPr>
        <w:t xml:space="preserve">policies and </w:t>
      </w:r>
      <w:r w:rsidR="00104CC6" w:rsidRPr="02F2957B">
        <w:rPr>
          <w:b/>
          <w:bCs/>
        </w:rPr>
        <w:t xml:space="preserve">the </w:t>
      </w:r>
      <w:r w:rsidRPr="02F2957B">
        <w:rPr>
          <w:b/>
          <w:bCs/>
        </w:rPr>
        <w:t xml:space="preserve">context of </w:t>
      </w:r>
      <w:r w:rsidR="00104CC6" w:rsidRPr="02F2957B">
        <w:rPr>
          <w:b/>
          <w:bCs/>
        </w:rPr>
        <w:t>Palestine</w:t>
      </w:r>
      <w:r w:rsidRPr="02F2957B">
        <w:rPr>
          <w:b/>
          <w:bCs/>
        </w:rPr>
        <w:t xml:space="preserve">. </w:t>
      </w:r>
      <w:r w:rsidR="00120508" w:rsidRPr="02F2957B">
        <w:rPr>
          <w:b/>
          <w:bCs/>
        </w:rPr>
        <w:t>Hence</w:t>
      </w:r>
      <w:r w:rsidR="004467DA" w:rsidRPr="02F2957B">
        <w:rPr>
          <w:b/>
          <w:bCs/>
        </w:rPr>
        <w:t xml:space="preserve"> </w:t>
      </w:r>
      <w:r w:rsidR="00120508" w:rsidRPr="02F2957B">
        <w:rPr>
          <w:b/>
          <w:bCs/>
        </w:rPr>
        <w:t xml:space="preserve">intervention objectives and design </w:t>
      </w:r>
      <w:r w:rsidR="00A81C23" w:rsidRPr="02F2957B">
        <w:rPr>
          <w:b/>
          <w:bCs/>
        </w:rPr>
        <w:t>were</w:t>
      </w:r>
      <w:r w:rsidR="002E2EDE" w:rsidRPr="02F2957B">
        <w:rPr>
          <w:b/>
          <w:bCs/>
        </w:rPr>
        <w:t xml:space="preserve"> </w:t>
      </w:r>
      <w:r w:rsidR="00120508" w:rsidRPr="02F2957B">
        <w:rPr>
          <w:b/>
          <w:bCs/>
        </w:rPr>
        <w:t>sensitive to</w:t>
      </w:r>
      <w:r w:rsidR="00312FE9" w:rsidRPr="02F2957B">
        <w:rPr>
          <w:b/>
          <w:bCs/>
        </w:rPr>
        <w:t xml:space="preserve"> </w:t>
      </w:r>
      <w:r w:rsidR="00FB6F03" w:rsidRPr="02F2957B">
        <w:rPr>
          <w:b/>
          <w:bCs/>
        </w:rPr>
        <w:t>beneficiaries</w:t>
      </w:r>
      <w:r w:rsidR="005477EC" w:rsidRPr="02F2957B">
        <w:rPr>
          <w:b/>
          <w:bCs/>
        </w:rPr>
        <w:t>’</w:t>
      </w:r>
      <w:r w:rsidR="002E2EDE" w:rsidRPr="02F2957B">
        <w:rPr>
          <w:b/>
          <w:bCs/>
        </w:rPr>
        <w:t xml:space="preserve"> </w:t>
      </w:r>
      <w:r w:rsidR="00FB6F03" w:rsidRPr="02F2957B">
        <w:rPr>
          <w:b/>
          <w:bCs/>
        </w:rPr>
        <w:t>needs and</w:t>
      </w:r>
      <w:r w:rsidR="00120508" w:rsidRPr="02F2957B">
        <w:rPr>
          <w:b/>
          <w:bCs/>
        </w:rPr>
        <w:t xml:space="preserve"> respond</w:t>
      </w:r>
      <w:r w:rsidR="00A81C23" w:rsidRPr="02F2957B">
        <w:rPr>
          <w:b/>
          <w:bCs/>
        </w:rPr>
        <w:t>ed</w:t>
      </w:r>
      <w:r w:rsidR="00120508" w:rsidRPr="02F2957B">
        <w:rPr>
          <w:b/>
          <w:bCs/>
        </w:rPr>
        <w:t xml:space="preserve"> to</w:t>
      </w:r>
      <w:r w:rsidR="00FB6F03" w:rsidRPr="02F2957B">
        <w:rPr>
          <w:b/>
          <w:bCs/>
        </w:rPr>
        <w:t xml:space="preserve"> </w:t>
      </w:r>
      <w:r w:rsidR="00120508" w:rsidRPr="02F2957B">
        <w:rPr>
          <w:b/>
          <w:bCs/>
        </w:rPr>
        <w:t>the Palestinian Authority’s (PA</w:t>
      </w:r>
      <w:r w:rsidR="005477EC" w:rsidRPr="02F2957B">
        <w:rPr>
          <w:b/>
          <w:bCs/>
        </w:rPr>
        <w:t>’s</w:t>
      </w:r>
      <w:r w:rsidR="00120508" w:rsidRPr="02F2957B">
        <w:rPr>
          <w:b/>
          <w:bCs/>
        </w:rPr>
        <w:t xml:space="preserve">) </w:t>
      </w:r>
      <w:r w:rsidR="00331283" w:rsidRPr="02F2957B">
        <w:rPr>
          <w:b/>
          <w:bCs/>
        </w:rPr>
        <w:t xml:space="preserve">gender equality </w:t>
      </w:r>
      <w:r w:rsidR="00FB6F03" w:rsidRPr="02F2957B">
        <w:rPr>
          <w:b/>
          <w:bCs/>
        </w:rPr>
        <w:t>policies and priorities</w:t>
      </w:r>
      <w:r w:rsidR="00A81C23" w:rsidRPr="02F2957B">
        <w:rPr>
          <w:b/>
          <w:bCs/>
        </w:rPr>
        <w:t xml:space="preserve"> </w:t>
      </w:r>
      <w:r w:rsidR="005477EC" w:rsidRPr="02F2957B">
        <w:rPr>
          <w:b/>
          <w:bCs/>
        </w:rPr>
        <w:t xml:space="preserve">when </w:t>
      </w:r>
      <w:r w:rsidR="00A81C23" w:rsidRPr="02F2957B">
        <w:rPr>
          <w:b/>
          <w:bCs/>
        </w:rPr>
        <w:t>designing the programme.</w:t>
      </w:r>
    </w:p>
    <w:p w14:paraId="4DC368B9" w14:textId="1D732DF3" w:rsidR="000E21AF" w:rsidRPr="00CD1C12" w:rsidRDefault="000E21AF" w:rsidP="00FC2263">
      <w:pPr>
        <w:pStyle w:val="ItadNormalText"/>
      </w:pPr>
      <w:r w:rsidRPr="00CD1C12">
        <w:t>All stakeholders consulted during the evaluation reported that the programme is in line with national strategies and priorities in Palestine</w:t>
      </w:r>
      <w:r w:rsidR="005477EC" w:rsidRPr="00CD1C12">
        <w:t xml:space="preserve"> –</w:t>
      </w:r>
      <w:r w:rsidRPr="00CD1C12">
        <w:t xml:space="preserve"> specifically: the Palestinian National Agenda</w:t>
      </w:r>
      <w:r w:rsidR="005477EC" w:rsidRPr="00CD1C12">
        <w:t>;</w:t>
      </w:r>
      <w:r w:rsidRPr="00CD1C12">
        <w:t xml:space="preserve"> the strategy of </w:t>
      </w:r>
      <w:proofErr w:type="spellStart"/>
      <w:r w:rsidR="005477EC" w:rsidRPr="00CD1C12">
        <w:t>MoWA</w:t>
      </w:r>
      <w:proofErr w:type="spellEnd"/>
      <w:r w:rsidR="005477EC" w:rsidRPr="00CD1C12">
        <w:t>;</w:t>
      </w:r>
      <w:r w:rsidRPr="00CD1C12">
        <w:t xml:space="preserve"> </w:t>
      </w:r>
      <w:r w:rsidR="00640205" w:rsidRPr="00CD1C12">
        <w:t xml:space="preserve">the </w:t>
      </w:r>
      <w:r w:rsidR="00104CC6" w:rsidRPr="00CD1C12">
        <w:t xml:space="preserve">Palestinian </w:t>
      </w:r>
      <w:r w:rsidR="00640205" w:rsidRPr="00CD1C12">
        <w:t xml:space="preserve">Second National Action Plan on Women, Peace and Security </w:t>
      </w:r>
      <w:r w:rsidR="005477EC" w:rsidRPr="00CD1C12">
        <w:t>f</w:t>
      </w:r>
      <w:r w:rsidR="00640205" w:rsidRPr="00CD1C12">
        <w:t xml:space="preserve">or the implementation of </w:t>
      </w:r>
      <w:r w:rsidR="001F0A4B" w:rsidRPr="00CD1C12">
        <w:t>UN</w:t>
      </w:r>
      <w:r w:rsidR="00640205" w:rsidRPr="00CD1C12">
        <w:t xml:space="preserve"> Security Council Resolution 1325 and Subsequent Resolutions 2020–2024, particularly </w:t>
      </w:r>
      <w:r w:rsidR="005477EC" w:rsidRPr="00CD1C12">
        <w:t xml:space="preserve">the </w:t>
      </w:r>
      <w:r w:rsidR="00640205" w:rsidRPr="00CD1C12">
        <w:t>Participation Pillar</w:t>
      </w:r>
      <w:r w:rsidR="005477EC" w:rsidRPr="00CD1C12">
        <w:t>;</w:t>
      </w:r>
      <w:r w:rsidR="00640205" w:rsidRPr="02F2957B">
        <w:rPr>
          <w:rStyle w:val="FootnoteReference"/>
          <w:sz w:val="22"/>
          <w:szCs w:val="22"/>
        </w:rPr>
        <w:footnoteReference w:id="7"/>
      </w:r>
      <w:r w:rsidR="00640205" w:rsidRPr="00CD1C12">
        <w:t xml:space="preserve"> </w:t>
      </w:r>
      <w:r w:rsidRPr="00CD1C12">
        <w:t xml:space="preserve">and the draft </w:t>
      </w:r>
      <w:r w:rsidR="005477EC" w:rsidRPr="00CD1C12">
        <w:t>F</w:t>
      </w:r>
      <w:r w:rsidRPr="00CD1C12">
        <w:t xml:space="preserve">amily </w:t>
      </w:r>
      <w:r w:rsidR="005477EC" w:rsidRPr="00CD1C12">
        <w:t>P</w:t>
      </w:r>
      <w:r w:rsidRPr="00CD1C12">
        <w:t xml:space="preserve">rotection </w:t>
      </w:r>
      <w:r w:rsidR="005477EC" w:rsidRPr="00CD1C12">
        <w:t>B</w:t>
      </w:r>
      <w:r w:rsidRPr="00CD1C12">
        <w:t>ill, which is expected to provide measures to prevent gender</w:t>
      </w:r>
      <w:r w:rsidR="005477EC" w:rsidRPr="00CD1C12">
        <w:t>-</w:t>
      </w:r>
      <w:r w:rsidRPr="00CD1C12">
        <w:t>based violence</w:t>
      </w:r>
      <w:r w:rsidR="00296C9E" w:rsidRPr="00CD1C12">
        <w:t xml:space="preserve"> (GBV)</w:t>
      </w:r>
      <w:r w:rsidRPr="00CD1C12">
        <w:t xml:space="preserve"> and to create an environment to protect and empower survivors of violence</w:t>
      </w:r>
      <w:r w:rsidR="005477EC" w:rsidRPr="00CD1C12">
        <w:t xml:space="preserve"> –</w:t>
      </w:r>
      <w:r w:rsidRPr="00CD1C12">
        <w:t xml:space="preserve"> but this law has not yet been endorsed</w:t>
      </w:r>
      <w:r w:rsidR="00122AFF" w:rsidRPr="00CD1C12">
        <w:t>.</w:t>
      </w:r>
    </w:p>
    <w:p w14:paraId="63EDAE7D" w14:textId="6C74363E" w:rsidR="00EC7A5A" w:rsidRPr="00CD1C12" w:rsidRDefault="00104CC6" w:rsidP="00FC2263">
      <w:pPr>
        <w:pStyle w:val="ItadNormalText"/>
      </w:pPr>
      <w:r w:rsidRPr="00CD1C12">
        <w:t>GBV continues to be an issue of concern</w:t>
      </w:r>
      <w:r w:rsidR="00122AFF" w:rsidRPr="00CD1C12">
        <w:t xml:space="preserve"> in Palestinian </w:t>
      </w:r>
      <w:r w:rsidR="00EE17A5" w:rsidRPr="00CD1C12">
        <w:t>s</w:t>
      </w:r>
      <w:r w:rsidR="00122AFF" w:rsidRPr="00CD1C12">
        <w:t>ociety</w:t>
      </w:r>
      <w:r w:rsidRPr="00CD1C12">
        <w:t>,</w:t>
      </w:r>
      <w:r w:rsidR="00122AFF" w:rsidRPr="00CD1C12">
        <w:t xml:space="preserve"> </w:t>
      </w:r>
      <w:r w:rsidRPr="00CD1C12">
        <w:t>with a</w:t>
      </w:r>
      <w:r w:rsidR="00122AFF" w:rsidRPr="00CD1C12">
        <w:t xml:space="preserve"> 2019 </w:t>
      </w:r>
      <w:r w:rsidRPr="00CD1C12">
        <w:t xml:space="preserve">survey </w:t>
      </w:r>
      <w:r w:rsidR="00122AFF" w:rsidRPr="00CD1C12">
        <w:t>reveal</w:t>
      </w:r>
      <w:r w:rsidRPr="00CD1C12">
        <w:t>ing</w:t>
      </w:r>
      <w:r w:rsidR="00122AFF" w:rsidRPr="00CD1C12">
        <w:t xml:space="preserve"> that 29</w:t>
      </w:r>
      <w:r w:rsidR="005477EC" w:rsidRPr="00CD1C12">
        <w:t>%</w:t>
      </w:r>
      <w:r w:rsidR="00122AFF" w:rsidRPr="00CD1C12">
        <w:t xml:space="preserve"> of currently married or ever-married women experienced any form of violence by their husbands </w:t>
      </w:r>
      <w:r w:rsidR="005477EC" w:rsidRPr="00CD1C12">
        <w:t>‘</w:t>
      </w:r>
      <w:r w:rsidR="00122AFF" w:rsidRPr="00CD1C12">
        <w:t>at least once</w:t>
      </w:r>
      <w:r w:rsidR="005477EC" w:rsidRPr="00CD1C12">
        <w:t>’,</w:t>
      </w:r>
      <w:r w:rsidR="00122AFF" w:rsidRPr="00CD1C12">
        <w:t xml:space="preserve"> and that half of them opted to keep silent.</w:t>
      </w:r>
      <w:r w:rsidR="00122AFF" w:rsidRPr="769A1044">
        <w:rPr>
          <w:rStyle w:val="FootnoteReference"/>
          <w:rFonts w:cstheme="minorBidi"/>
          <w:sz w:val="22"/>
          <w:szCs w:val="22"/>
        </w:rPr>
        <w:footnoteReference w:id="8"/>
      </w:r>
      <w:r w:rsidR="003B57F0" w:rsidRPr="00CD1C12">
        <w:t xml:space="preserve"> </w:t>
      </w:r>
      <w:r w:rsidRPr="00CD1C12">
        <w:t>PA g</w:t>
      </w:r>
      <w:r w:rsidR="00EC7A5A" w:rsidRPr="00CD1C12">
        <w:t xml:space="preserve">overnment priorities </w:t>
      </w:r>
      <w:r w:rsidRPr="00CD1C12">
        <w:t xml:space="preserve">have </w:t>
      </w:r>
      <w:r w:rsidR="00EC7A5A" w:rsidRPr="00CD1C12">
        <w:t>included ending violence against women</w:t>
      </w:r>
      <w:r w:rsidR="005477EC" w:rsidRPr="00CD1C12">
        <w:t>,</w:t>
      </w:r>
      <w:r w:rsidR="00EC7A5A" w:rsidRPr="00CD1C12">
        <w:t xml:space="preserve"> and other topics</w:t>
      </w:r>
      <w:r w:rsidRPr="00CD1C12">
        <w:t xml:space="preserve"> relevant to MWGE as priorities, even if the engagement of men and boys for gender equality has not been </w:t>
      </w:r>
      <w:r w:rsidR="00302B4F" w:rsidRPr="00CD1C12">
        <w:t xml:space="preserve">stated </w:t>
      </w:r>
      <w:r w:rsidRPr="00CD1C12">
        <w:t>as explicit</w:t>
      </w:r>
      <w:r w:rsidR="00302B4F" w:rsidRPr="00CD1C12">
        <w:t>ly as an aim</w:t>
      </w:r>
      <w:r w:rsidRPr="00CD1C12">
        <w:t xml:space="preserve"> in national policies and strategies</w:t>
      </w:r>
      <w:r w:rsidR="00EC7A5A" w:rsidRPr="00CD1C12">
        <w:t>.</w:t>
      </w:r>
      <w:r w:rsidR="00CA3759" w:rsidRPr="769A1044">
        <w:rPr>
          <w:rStyle w:val="FootnoteReference"/>
          <w:rFonts w:cstheme="minorBidi"/>
          <w:sz w:val="22"/>
          <w:szCs w:val="22"/>
        </w:rPr>
        <w:footnoteReference w:id="9"/>
      </w:r>
      <w:r w:rsidR="00FF758F" w:rsidRPr="00CD1C12">
        <w:t xml:space="preserve"> </w:t>
      </w:r>
      <w:r w:rsidR="002F22A9" w:rsidRPr="00CD1C12">
        <w:t>The Birzeit University (</w:t>
      </w:r>
      <w:r w:rsidR="00EC7A5A" w:rsidRPr="00CD1C12">
        <w:t>BZU</w:t>
      </w:r>
      <w:r w:rsidR="002F22A9" w:rsidRPr="00CD1C12">
        <w:t>)</w:t>
      </w:r>
      <w:r w:rsidR="005477EC" w:rsidRPr="00CD1C12">
        <w:t xml:space="preserve"> </w:t>
      </w:r>
      <w:r w:rsidR="002F22A9" w:rsidRPr="00CD1C12">
        <w:t>Institute of Women’s Studies (</w:t>
      </w:r>
      <w:r w:rsidR="00C57CF7" w:rsidRPr="00CD1C12">
        <w:t>I</w:t>
      </w:r>
      <w:r w:rsidR="00EC7A5A" w:rsidRPr="00CD1C12">
        <w:t>WS</w:t>
      </w:r>
      <w:r w:rsidR="002F22A9" w:rsidRPr="00CD1C12">
        <w:t>)</w:t>
      </w:r>
      <w:r w:rsidR="00EC7A5A" w:rsidRPr="00CD1C12">
        <w:t xml:space="preserve"> </w:t>
      </w:r>
      <w:r w:rsidR="002F22A9" w:rsidRPr="00CD1C12">
        <w:t xml:space="preserve">however </w:t>
      </w:r>
      <w:r w:rsidR="00EC7A5A" w:rsidRPr="00CD1C12">
        <w:t>c</w:t>
      </w:r>
      <w:r w:rsidR="00302B4F" w:rsidRPr="00CD1C12">
        <w:t>ritiqued</w:t>
      </w:r>
      <w:r w:rsidR="00EC7A5A" w:rsidRPr="00CD1C12">
        <w:t xml:space="preserve"> that </w:t>
      </w:r>
      <w:r w:rsidR="006F2CA2" w:rsidRPr="00CD1C12">
        <w:t xml:space="preserve">the </w:t>
      </w:r>
      <w:r w:rsidR="002F22A9" w:rsidRPr="00CD1C12">
        <w:t>MWGE</w:t>
      </w:r>
      <w:r w:rsidR="00EC7A5A" w:rsidRPr="00CD1C12">
        <w:t xml:space="preserve"> programme focused on social norms while neglecting all the external factors that shape gender </w:t>
      </w:r>
      <w:r w:rsidR="00E5457A" w:rsidRPr="00CD1C12">
        <w:t>in</w:t>
      </w:r>
      <w:r w:rsidR="00EC7A5A" w:rsidRPr="00CD1C12">
        <w:t xml:space="preserve">equality, such as </w:t>
      </w:r>
      <w:r w:rsidR="00E5457A" w:rsidRPr="00CD1C12">
        <w:t xml:space="preserve">policies and practices of </w:t>
      </w:r>
      <w:r w:rsidR="00EC7A5A" w:rsidRPr="00CD1C12">
        <w:t>the PA and</w:t>
      </w:r>
      <w:r w:rsidR="007048A6">
        <w:t xml:space="preserve"> what it termed “</w:t>
      </w:r>
      <w:r w:rsidR="00EC7A5A" w:rsidRPr="00CD1C12">
        <w:t>Israeli settler-colonialism</w:t>
      </w:r>
      <w:r w:rsidR="007048A6">
        <w:t>,” although the IMAGES study does have a chapter on the impacts of political violence.</w:t>
      </w:r>
      <w:r w:rsidR="00CA3759" w:rsidRPr="00CD1C12">
        <w:rPr>
          <w:vertAlign w:val="superscript"/>
        </w:rPr>
        <w:footnoteReference w:id="10"/>
      </w:r>
    </w:p>
    <w:p w14:paraId="23B44E00" w14:textId="3DB19F37" w:rsidR="00D513EE" w:rsidRPr="00CD1C12" w:rsidRDefault="00DB5F9B" w:rsidP="00FC2263">
      <w:pPr>
        <w:pStyle w:val="ItadNormalText"/>
      </w:pPr>
      <w:r w:rsidRPr="00CD1C12">
        <w:t xml:space="preserve">All </w:t>
      </w:r>
      <w:r w:rsidR="00D513EE" w:rsidRPr="00CD1C12">
        <w:t xml:space="preserve">CBOs </w:t>
      </w:r>
      <w:r w:rsidRPr="00CD1C12">
        <w:t>also confirmed that the programme interventions were relevant</w:t>
      </w:r>
      <w:r w:rsidR="00414F77" w:rsidRPr="00CD1C12">
        <w:t xml:space="preserve"> to men and women</w:t>
      </w:r>
      <w:r w:rsidR="006F2CA2" w:rsidRPr="00CD1C12">
        <w:t>’s</w:t>
      </w:r>
      <w:r w:rsidR="00414F77" w:rsidRPr="00CD1C12">
        <w:t xml:space="preserve"> needs</w:t>
      </w:r>
      <w:r w:rsidRPr="00CD1C12">
        <w:t xml:space="preserve">. For example, </w:t>
      </w:r>
      <w:r w:rsidR="00414F77" w:rsidRPr="00CD1C12">
        <w:t>3</w:t>
      </w:r>
      <w:r w:rsidR="00571E75" w:rsidRPr="00CD1C12">
        <w:t xml:space="preserve"> </w:t>
      </w:r>
      <w:r w:rsidR="006F2CA2" w:rsidRPr="00CD1C12">
        <w:t>civil society organisations (</w:t>
      </w:r>
      <w:r w:rsidR="00571E75" w:rsidRPr="00CD1C12">
        <w:t>CSOs</w:t>
      </w:r>
      <w:r w:rsidR="006F2CA2" w:rsidRPr="00CD1C12">
        <w:t>)</w:t>
      </w:r>
      <w:r w:rsidR="00571E75" w:rsidRPr="00CD1C12">
        <w:t xml:space="preserve"> in </w:t>
      </w:r>
      <w:r w:rsidR="00414F77" w:rsidRPr="00CD1C12">
        <w:t>Gaza and</w:t>
      </w:r>
      <w:r w:rsidR="00571E75" w:rsidRPr="00CD1C12">
        <w:t xml:space="preserve"> </w:t>
      </w:r>
      <w:r w:rsidR="006F2CA2" w:rsidRPr="00CD1C12">
        <w:t xml:space="preserve">the </w:t>
      </w:r>
      <w:r w:rsidR="00571E75" w:rsidRPr="00CD1C12">
        <w:t>West Bank</w:t>
      </w:r>
      <w:r w:rsidRPr="00CD1C12">
        <w:t xml:space="preserve"> </w:t>
      </w:r>
      <w:r w:rsidR="00414F77" w:rsidRPr="00CD1C12">
        <w:t>are</w:t>
      </w:r>
      <w:r w:rsidRPr="00CD1C12">
        <w:t xml:space="preserve"> searching for fund</w:t>
      </w:r>
      <w:r w:rsidR="006F2CA2" w:rsidRPr="00CD1C12">
        <w:t>ing</w:t>
      </w:r>
      <w:r w:rsidRPr="00CD1C12">
        <w:t xml:space="preserve"> to continue engaging men in gender equality and reach a wider audience.</w:t>
      </w:r>
      <w:r w:rsidRPr="769A1044">
        <w:rPr>
          <w:rStyle w:val="FootnoteReference"/>
          <w:rFonts w:cstheme="minorBidi"/>
          <w:sz w:val="22"/>
          <w:szCs w:val="22"/>
        </w:rPr>
        <w:footnoteReference w:id="11"/>
      </w:r>
      <w:r w:rsidR="0091511A">
        <w:t xml:space="preserve"> </w:t>
      </w:r>
      <w:r w:rsidR="00A10E2A">
        <w:t xml:space="preserve"> A preliminary stakeholder analysis undertaken by UN Women also showed that </w:t>
      </w:r>
      <w:r w:rsidR="00162208">
        <w:t>UNICEF and UNFPA were marked as key partners</w:t>
      </w:r>
      <w:r w:rsidR="00162208">
        <w:rPr>
          <w:rStyle w:val="FootnoteReference"/>
        </w:rPr>
        <w:footnoteReference w:id="12"/>
      </w:r>
      <w:r w:rsidR="00FA1445">
        <w:t xml:space="preserve">, although in practice dialogue with multilaterals focused </w:t>
      </w:r>
      <w:r w:rsidR="000B0505">
        <w:t xml:space="preserve">in principle upon </w:t>
      </w:r>
      <w:r w:rsidR="00FA1445">
        <w:t xml:space="preserve"> UNFPA and the ILO (as </w:t>
      </w:r>
      <w:r w:rsidR="00A02ADC">
        <w:t>outlined the Country Advisory Committee (CAC) composition</w:t>
      </w:r>
      <w:r w:rsidR="000B0505">
        <w:t xml:space="preserve"> – although this committee was not activated</w:t>
      </w:r>
      <w:r w:rsidR="00A02ADC">
        <w:rPr>
          <w:rStyle w:val="FootnoteReference"/>
        </w:rPr>
        <w:footnoteReference w:id="13"/>
      </w:r>
      <w:r w:rsidR="00A02ADC">
        <w:t>.</w:t>
      </w:r>
      <w:r w:rsidR="00D2613E">
        <w:t xml:space="preserve"> </w:t>
      </w:r>
      <w:r w:rsidR="000D47FD">
        <w:t xml:space="preserve">At the start of Phase I, the CO consulted with the </w:t>
      </w:r>
      <w:r w:rsidR="000D47FD" w:rsidRPr="003B074A">
        <w:t>NDC and WATC</w:t>
      </w:r>
      <w:r w:rsidR="000D47FD">
        <w:t>, while for Phase II it had planning meetings with CBO partners (as a result of which, couples were added as target beneficiaries)</w:t>
      </w:r>
      <w:r w:rsidR="00A31536">
        <w:rPr>
          <w:rStyle w:val="FootnoteReference"/>
        </w:rPr>
        <w:footnoteReference w:id="14"/>
      </w:r>
      <w:r w:rsidR="000D47FD">
        <w:t xml:space="preserve">. On an ongoing basis, the CO </w:t>
      </w:r>
      <w:r w:rsidR="000D47FD" w:rsidRPr="00CA047D">
        <w:t xml:space="preserve">has </w:t>
      </w:r>
      <w:r w:rsidR="000D47FD">
        <w:t xml:space="preserve">also </w:t>
      </w:r>
      <w:r w:rsidR="000D47FD" w:rsidRPr="00CA047D">
        <w:t>built partnerships and consultation with organizations working on relevant issues including  OXFAM, UNFPA, Kvinna till Kvinna, and ILO</w:t>
      </w:r>
      <w:r w:rsidR="000D47FD">
        <w:t xml:space="preserve"> (Decent Work programme)</w:t>
      </w:r>
      <w:r w:rsidR="00E40EA9">
        <w:rPr>
          <w:rStyle w:val="FootnoteReference"/>
        </w:rPr>
        <w:footnoteReference w:id="15"/>
      </w:r>
      <w:r w:rsidR="000D47FD">
        <w:t>.</w:t>
      </w:r>
      <w:r w:rsidR="00CA74F4" w:rsidRPr="00CD1C12">
        <w:t xml:space="preserve">Moreover, </w:t>
      </w:r>
      <w:r w:rsidR="00506919" w:rsidRPr="00CD1C12">
        <w:t>most of</w:t>
      </w:r>
      <w:r w:rsidRPr="00CD1C12">
        <w:t xml:space="preserve"> the </w:t>
      </w:r>
      <w:r w:rsidR="008B430D" w:rsidRPr="00CD1C12">
        <w:t xml:space="preserve">programme </w:t>
      </w:r>
      <w:r w:rsidR="00611DB3" w:rsidRPr="00CD1C12">
        <w:t xml:space="preserve">participants </w:t>
      </w:r>
      <w:r w:rsidR="00D513EE" w:rsidRPr="00CD1C12">
        <w:t>mentioned</w:t>
      </w:r>
      <w:r w:rsidR="00611DB3" w:rsidRPr="00CD1C12">
        <w:t xml:space="preserve"> that women in </w:t>
      </w:r>
      <w:r w:rsidR="008B430D" w:rsidRPr="00CD1C12">
        <w:t>their communities</w:t>
      </w:r>
      <w:r w:rsidR="00611DB3" w:rsidRPr="00CD1C12">
        <w:t xml:space="preserve"> suffer from different forms of violence</w:t>
      </w:r>
      <w:r w:rsidR="008B430D" w:rsidRPr="00CD1C12">
        <w:t>.</w:t>
      </w:r>
      <w:r w:rsidR="008B430D" w:rsidRPr="769A1044">
        <w:rPr>
          <w:rStyle w:val="FootnoteReference"/>
          <w:rFonts w:cstheme="minorBidi"/>
          <w:sz w:val="22"/>
          <w:szCs w:val="22"/>
        </w:rPr>
        <w:footnoteReference w:id="16"/>
      </w:r>
      <w:r w:rsidR="00D513EE" w:rsidRPr="00CD1C12">
        <w:t xml:space="preserve"> They also commented that women in their town</w:t>
      </w:r>
      <w:r w:rsidR="00BF7499" w:rsidRPr="00CD1C12">
        <w:t>s</w:t>
      </w:r>
      <w:r w:rsidR="00D513EE" w:rsidRPr="00CD1C12">
        <w:t xml:space="preserve"> are deprived of their right</w:t>
      </w:r>
      <w:r w:rsidR="00414F77" w:rsidRPr="00CD1C12">
        <w:t>s</w:t>
      </w:r>
      <w:r w:rsidR="00D513EE" w:rsidRPr="00CD1C12">
        <w:t xml:space="preserve"> to inheritance and employment</w:t>
      </w:r>
      <w:r w:rsidR="006F2CA2" w:rsidRPr="00CD1C12">
        <w:t>,</w:t>
      </w:r>
      <w:r w:rsidR="00D513EE" w:rsidRPr="00CD1C12">
        <w:t xml:space="preserve"> as they usually work as teachers or at home.</w:t>
      </w:r>
      <w:r w:rsidR="00D513EE" w:rsidRPr="769A1044">
        <w:rPr>
          <w:rStyle w:val="FootnoteReference"/>
          <w:rFonts w:cstheme="minorBidi"/>
          <w:sz w:val="22"/>
          <w:szCs w:val="22"/>
        </w:rPr>
        <w:footnoteReference w:id="17"/>
      </w:r>
      <w:r w:rsidR="00CA3759" w:rsidRPr="00CD1C12">
        <w:t xml:space="preserve"> </w:t>
      </w:r>
      <w:r w:rsidR="00C174D5" w:rsidRPr="00CD1C12">
        <w:t>The participants stressed</w:t>
      </w:r>
      <w:r w:rsidR="00BF7499" w:rsidRPr="00CD1C12">
        <w:t xml:space="preserve"> the pro</w:t>
      </w:r>
      <w:r w:rsidR="00302B4F" w:rsidRPr="00CD1C12">
        <w:t>gramme</w:t>
      </w:r>
      <w:r w:rsidR="006F2CA2" w:rsidRPr="00CD1C12">
        <w:t>’s</w:t>
      </w:r>
      <w:r w:rsidR="00BF7499" w:rsidRPr="00CD1C12">
        <w:t xml:space="preserve"> relevance and recommended</w:t>
      </w:r>
      <w:r w:rsidR="00C174D5" w:rsidRPr="00CD1C12">
        <w:t xml:space="preserve"> sustaining </w:t>
      </w:r>
      <w:r w:rsidR="00302B4F" w:rsidRPr="00CD1C12">
        <w:t xml:space="preserve">and expanding </w:t>
      </w:r>
      <w:r w:rsidR="00BF7499" w:rsidRPr="00CD1C12">
        <w:t>its</w:t>
      </w:r>
      <w:r w:rsidR="00C174D5" w:rsidRPr="00CD1C12">
        <w:t xml:space="preserve"> activities, </w:t>
      </w:r>
      <w:r w:rsidR="00302B4F" w:rsidRPr="00CD1C12">
        <w:t xml:space="preserve">be it in terms of </w:t>
      </w:r>
      <w:r w:rsidR="00C174D5" w:rsidRPr="00CD1C12">
        <w:t>including more people</w:t>
      </w:r>
      <w:r w:rsidR="00302B4F" w:rsidRPr="00CD1C12">
        <w:t>, extending it to</w:t>
      </w:r>
      <w:r w:rsidR="00C174D5" w:rsidRPr="00CD1C12">
        <w:t xml:space="preserve"> includ</w:t>
      </w:r>
      <w:r w:rsidR="00302B4F" w:rsidRPr="00CD1C12">
        <w:t>e</w:t>
      </w:r>
      <w:r w:rsidR="00C174D5" w:rsidRPr="00CD1C12">
        <w:t xml:space="preserve"> people with </w:t>
      </w:r>
      <w:r w:rsidR="005B10C8" w:rsidRPr="00CD1C12">
        <w:t>disabilities</w:t>
      </w:r>
      <w:r w:rsidR="00302B4F" w:rsidRPr="00CD1C12">
        <w:t>,</w:t>
      </w:r>
      <w:r w:rsidR="00C174D5" w:rsidRPr="00CD1C12">
        <w:t xml:space="preserve"> and reaching more </w:t>
      </w:r>
      <w:r w:rsidR="00302B4F" w:rsidRPr="00CD1C12">
        <w:t xml:space="preserve">geographical </w:t>
      </w:r>
      <w:r w:rsidR="00C174D5" w:rsidRPr="00CD1C12">
        <w:t>areas.</w:t>
      </w:r>
      <w:r w:rsidR="00C174D5" w:rsidRPr="769A1044">
        <w:rPr>
          <w:rStyle w:val="FootnoteReference"/>
          <w:rFonts w:cstheme="minorBidi"/>
          <w:sz w:val="22"/>
          <w:szCs w:val="22"/>
        </w:rPr>
        <w:footnoteReference w:id="18"/>
      </w:r>
    </w:p>
    <w:p w14:paraId="71C78BE2" w14:textId="12C66E77" w:rsidR="00414F77" w:rsidRPr="00CD1C12" w:rsidRDefault="00AF7397" w:rsidP="006F2CA2">
      <w:pPr>
        <w:pStyle w:val="ItadNormalText"/>
        <w:rPr>
          <w:b/>
          <w:bCs/>
        </w:rPr>
      </w:pPr>
      <w:r w:rsidRPr="00CD1C12">
        <w:rPr>
          <w:b/>
          <w:bCs/>
          <w:color w:val="588B46"/>
        </w:rPr>
        <w:t xml:space="preserve">Finding </w:t>
      </w:r>
      <w:r w:rsidR="00302B4F" w:rsidRPr="00CD1C12">
        <w:rPr>
          <w:b/>
          <w:bCs/>
          <w:color w:val="588B46"/>
        </w:rPr>
        <w:t>1.</w:t>
      </w:r>
      <w:r w:rsidRPr="00CD1C12">
        <w:rPr>
          <w:b/>
          <w:bCs/>
          <w:color w:val="588B46"/>
        </w:rPr>
        <w:t>2</w:t>
      </w:r>
      <w:r w:rsidR="00302B4F" w:rsidRPr="00CD1C12">
        <w:rPr>
          <w:b/>
          <w:bCs/>
          <w:color w:val="588B46"/>
        </w:rPr>
        <w:t>.</w:t>
      </w:r>
      <w:r w:rsidRPr="00CD1C12">
        <w:rPr>
          <w:b/>
          <w:bCs/>
          <w:color w:val="588B46"/>
        </w:rPr>
        <w:t xml:space="preserve">: </w:t>
      </w:r>
      <w:r w:rsidR="000A5E29" w:rsidRPr="00CD1C12">
        <w:rPr>
          <w:b/>
          <w:bCs/>
        </w:rPr>
        <w:t>The program</w:t>
      </w:r>
      <w:r w:rsidR="00871FD2" w:rsidRPr="00CD1C12">
        <w:rPr>
          <w:b/>
          <w:bCs/>
        </w:rPr>
        <w:t>me</w:t>
      </w:r>
      <w:r w:rsidR="000A5E29" w:rsidRPr="00CD1C12">
        <w:rPr>
          <w:b/>
          <w:bCs/>
        </w:rPr>
        <w:t xml:space="preserve"> is aligned with Sustainable Development Goal </w:t>
      </w:r>
      <w:r w:rsidR="002F22A9" w:rsidRPr="00CD1C12">
        <w:rPr>
          <w:b/>
          <w:bCs/>
        </w:rPr>
        <w:t xml:space="preserve">(SDG) </w:t>
      </w:r>
      <w:r w:rsidR="000A5E29" w:rsidRPr="00CD1C12">
        <w:rPr>
          <w:b/>
          <w:bCs/>
        </w:rPr>
        <w:t>5</w:t>
      </w:r>
      <w:r w:rsidR="006F2CA2" w:rsidRPr="00CD1C12">
        <w:rPr>
          <w:b/>
          <w:bCs/>
        </w:rPr>
        <w:t>:</w:t>
      </w:r>
      <w:r w:rsidR="000A5E29" w:rsidRPr="00CD1C12">
        <w:rPr>
          <w:b/>
          <w:bCs/>
        </w:rPr>
        <w:t xml:space="preserve"> </w:t>
      </w:r>
      <w:r w:rsidR="006F2CA2" w:rsidRPr="00CD1C12">
        <w:rPr>
          <w:b/>
          <w:bCs/>
        </w:rPr>
        <w:t>‘</w:t>
      </w:r>
      <w:r w:rsidR="000A5E29" w:rsidRPr="00CD1C12">
        <w:rPr>
          <w:b/>
          <w:bCs/>
        </w:rPr>
        <w:t xml:space="preserve">Achieve gender equality and empower all women and </w:t>
      </w:r>
      <w:proofErr w:type="gramStart"/>
      <w:r w:rsidR="000A5E29" w:rsidRPr="00CD1C12">
        <w:rPr>
          <w:b/>
          <w:bCs/>
        </w:rPr>
        <w:t>girls</w:t>
      </w:r>
      <w:r w:rsidR="006F2CA2" w:rsidRPr="00CD1C12">
        <w:rPr>
          <w:b/>
          <w:bCs/>
        </w:rPr>
        <w:t>’</w:t>
      </w:r>
      <w:proofErr w:type="gramEnd"/>
      <w:r w:rsidR="006F2CA2" w:rsidRPr="00CD1C12">
        <w:rPr>
          <w:b/>
          <w:bCs/>
        </w:rPr>
        <w:t>.</w:t>
      </w:r>
      <w:r w:rsidR="004A4EBD" w:rsidRPr="00CD1C12">
        <w:rPr>
          <w:rStyle w:val="FootnoteReference"/>
          <w:rFonts w:cstheme="minorHAnsi"/>
          <w:color w:val="3B3B3C"/>
          <w:sz w:val="22"/>
          <w:szCs w:val="22"/>
        </w:rPr>
        <w:footnoteReference w:id="19"/>
      </w:r>
    </w:p>
    <w:p w14:paraId="30B0DD26" w14:textId="5446918E" w:rsidR="003C41A6" w:rsidRPr="00CD1C12" w:rsidRDefault="000A5E29" w:rsidP="006F2CA2">
      <w:pPr>
        <w:pStyle w:val="ItadNormalText"/>
        <w:rPr>
          <w:bCs/>
        </w:rPr>
      </w:pPr>
      <w:r w:rsidRPr="00CD1C12">
        <w:t>In order to find out the gaps that show inequality between women and men, the program</w:t>
      </w:r>
      <w:r w:rsidR="00871FD2" w:rsidRPr="00CD1C12">
        <w:t>me</w:t>
      </w:r>
      <w:r w:rsidRPr="00CD1C12">
        <w:t xml:space="preserve"> conducted </w:t>
      </w:r>
      <w:r w:rsidR="00302B4F" w:rsidRPr="00CD1C12">
        <w:t>the</w:t>
      </w:r>
      <w:r w:rsidRPr="00CD1C12">
        <w:t xml:space="preserve"> nationwide </w:t>
      </w:r>
      <w:r w:rsidR="00302B4F" w:rsidRPr="00CD1C12">
        <w:t xml:space="preserve">IMAGES </w:t>
      </w:r>
      <w:r w:rsidRPr="00CD1C12">
        <w:t xml:space="preserve">study </w:t>
      </w:r>
      <w:r w:rsidR="00302B4F" w:rsidRPr="00CD1C12">
        <w:t>which highlighted existing inequalities</w:t>
      </w:r>
      <w:r w:rsidR="006F2CA2" w:rsidRPr="00CD1C12">
        <w:t>,</w:t>
      </w:r>
      <w:r w:rsidRPr="00CD1C12">
        <w:t xml:space="preserve"> obstacles</w:t>
      </w:r>
      <w:r w:rsidR="00871FD2" w:rsidRPr="00CD1C12">
        <w:t xml:space="preserve"> </w:t>
      </w:r>
      <w:r w:rsidR="00302B4F" w:rsidRPr="00CD1C12">
        <w:t xml:space="preserve">to achieving </w:t>
      </w:r>
      <w:r w:rsidR="002F22A9" w:rsidRPr="00CD1C12">
        <w:t>SDG 5</w:t>
      </w:r>
      <w:r w:rsidR="00302B4F" w:rsidRPr="00CD1C12">
        <w:t xml:space="preserve"> </w:t>
      </w:r>
      <w:r w:rsidR="00871FD2" w:rsidRPr="00CD1C12">
        <w:t>and the social norms</w:t>
      </w:r>
      <w:r w:rsidRPr="00CD1C12">
        <w:t xml:space="preserve"> </w:t>
      </w:r>
      <w:r w:rsidR="002F22A9" w:rsidRPr="00CD1C12">
        <w:t>underpinning these</w:t>
      </w:r>
      <w:r w:rsidRPr="00CD1C12">
        <w:t xml:space="preserve">. The programme worked </w:t>
      </w:r>
      <w:r w:rsidR="002F22A9" w:rsidRPr="00CD1C12">
        <w:t>on addressing various</w:t>
      </w:r>
      <w:r w:rsidRPr="00CD1C12">
        <w:t xml:space="preserve"> </w:t>
      </w:r>
      <w:r w:rsidR="002F22A9" w:rsidRPr="00CD1C12">
        <w:t>issues</w:t>
      </w:r>
      <w:r w:rsidRPr="00CD1C12">
        <w:t xml:space="preserve"> to promote equality between women and men, such as eliminating </w:t>
      </w:r>
      <w:r w:rsidR="00296C9E" w:rsidRPr="00CD1C12">
        <w:t>GBV</w:t>
      </w:r>
      <w:r w:rsidRPr="00CD1C12">
        <w:t xml:space="preserve">, </w:t>
      </w:r>
      <w:r w:rsidR="002F22A9" w:rsidRPr="00CD1C12">
        <w:t xml:space="preserve">promoting </w:t>
      </w:r>
      <w:r w:rsidRPr="00CD1C12">
        <w:t>women's right</w:t>
      </w:r>
      <w:r w:rsidR="002F22A9" w:rsidRPr="00CD1C12">
        <w:t>s</w:t>
      </w:r>
      <w:r w:rsidRPr="00CD1C12">
        <w:t xml:space="preserve"> to inheritance, preventing child marriage, a</w:t>
      </w:r>
      <w:r w:rsidR="002F22A9" w:rsidRPr="00CD1C12">
        <w:t>s well as on</w:t>
      </w:r>
      <w:r w:rsidRPr="00CD1C12">
        <w:t xml:space="preserve"> </w:t>
      </w:r>
      <w:r w:rsidR="002F22A9" w:rsidRPr="00CD1C12">
        <w:t>promoting gender equitable parenting</w:t>
      </w:r>
      <w:r w:rsidR="00A92DF4" w:rsidRPr="00CD1C12">
        <w:t xml:space="preserve">, </w:t>
      </w:r>
      <w:r w:rsidR="002F22A9" w:rsidRPr="00CD1C12">
        <w:t xml:space="preserve">and </w:t>
      </w:r>
      <w:r w:rsidRPr="00CD1C12">
        <w:t xml:space="preserve">dividing domestic work </w:t>
      </w:r>
      <w:r w:rsidR="002F22A9" w:rsidRPr="00CD1C12">
        <w:t xml:space="preserve">more equally </w:t>
      </w:r>
      <w:r w:rsidRPr="00CD1C12">
        <w:t>between women and men</w:t>
      </w:r>
      <w:r w:rsidR="006F2CA2" w:rsidRPr="00CD1C12">
        <w:t>.</w:t>
      </w:r>
      <w:r w:rsidR="0029610B" w:rsidRPr="00CD1C12">
        <w:rPr>
          <w:rStyle w:val="FootnoteReference"/>
          <w:color w:val="7030A0"/>
          <w:sz w:val="22"/>
        </w:rPr>
        <w:footnoteReference w:id="20"/>
      </w:r>
      <w:r w:rsidRPr="00CD1C12">
        <w:t xml:space="preserve"> </w:t>
      </w:r>
      <w:r w:rsidR="00871FD2" w:rsidRPr="00CD1C12">
        <w:t>Despite the importance of the topics covered by the programme, inequalities between men and women still prevail, and there is a growing need to reduce them and to promote equality in economic</w:t>
      </w:r>
      <w:r w:rsidR="006F2CA2" w:rsidRPr="00CD1C12">
        <w:t xml:space="preserve"> and</w:t>
      </w:r>
      <w:r w:rsidR="00871FD2" w:rsidRPr="00CD1C12">
        <w:t xml:space="preserve"> social spheres, </w:t>
      </w:r>
      <w:r w:rsidR="002F22A9" w:rsidRPr="00CD1C12">
        <w:t xml:space="preserve">political </w:t>
      </w:r>
      <w:r w:rsidR="00414F77" w:rsidRPr="00CD1C12">
        <w:t>decision</w:t>
      </w:r>
      <w:r w:rsidR="006F2CA2" w:rsidRPr="00CD1C12">
        <w:t xml:space="preserve"> </w:t>
      </w:r>
      <w:r w:rsidR="00414F77" w:rsidRPr="00CD1C12">
        <w:t>making</w:t>
      </w:r>
      <w:r w:rsidR="00871FD2" w:rsidRPr="00CD1C12">
        <w:t xml:space="preserve"> and leadership</w:t>
      </w:r>
      <w:r w:rsidR="00A92DF4" w:rsidRPr="00CD1C12">
        <w:rPr>
          <w:bCs/>
        </w:rPr>
        <w:t>.</w:t>
      </w:r>
      <w:r w:rsidR="00506919" w:rsidRPr="00CD1C12">
        <w:rPr>
          <w:rStyle w:val="FootnoteReference"/>
          <w:rFonts w:cstheme="minorHAnsi"/>
          <w:bCs/>
          <w:sz w:val="22"/>
          <w:szCs w:val="22"/>
        </w:rPr>
        <w:footnoteReference w:id="21"/>
      </w:r>
    </w:p>
    <w:p w14:paraId="2B8A44F1" w14:textId="3798B29C" w:rsidR="00AF7397" w:rsidRPr="00CD1C12" w:rsidRDefault="00AF7397" w:rsidP="02BA98E7">
      <w:pPr>
        <w:pStyle w:val="ItadNormalText"/>
        <w:rPr>
          <w:rFonts w:asciiTheme="minorHAnsi" w:eastAsia="Times New Roman" w:hAnsiTheme="minorHAnsi" w:cstheme="minorBidi"/>
        </w:rPr>
      </w:pPr>
      <w:r w:rsidRPr="02BA98E7">
        <w:rPr>
          <w:b/>
          <w:bCs/>
          <w:color w:val="588B46" w:themeColor="text2"/>
        </w:rPr>
        <w:t xml:space="preserve">Finding </w:t>
      </w:r>
      <w:r w:rsidR="002F22A9" w:rsidRPr="02BA98E7">
        <w:rPr>
          <w:b/>
          <w:bCs/>
          <w:color w:val="588B46" w:themeColor="text2"/>
        </w:rPr>
        <w:t>1.</w:t>
      </w:r>
      <w:r w:rsidRPr="02BA98E7">
        <w:rPr>
          <w:b/>
          <w:bCs/>
          <w:color w:val="588B46" w:themeColor="text2"/>
        </w:rPr>
        <w:t>3</w:t>
      </w:r>
      <w:r w:rsidR="002F22A9" w:rsidRPr="02BA98E7">
        <w:rPr>
          <w:b/>
          <w:bCs/>
          <w:color w:val="588B46" w:themeColor="text2"/>
        </w:rPr>
        <w:t>.</w:t>
      </w:r>
      <w:r w:rsidRPr="02BA98E7">
        <w:rPr>
          <w:b/>
          <w:bCs/>
          <w:color w:val="588B46" w:themeColor="text2"/>
        </w:rPr>
        <w:t xml:space="preserve">: </w:t>
      </w:r>
      <w:r w:rsidRPr="02BA98E7">
        <w:rPr>
          <w:b/>
          <w:bCs/>
        </w:rPr>
        <w:t>Key stakeholders</w:t>
      </w:r>
      <w:r w:rsidR="006F2CA2" w:rsidRPr="02BA98E7">
        <w:rPr>
          <w:b/>
          <w:bCs/>
        </w:rPr>
        <w:t xml:space="preserve"> </w:t>
      </w:r>
      <w:r w:rsidR="00400867" w:rsidRPr="02BA98E7">
        <w:rPr>
          <w:b/>
          <w:bCs/>
        </w:rPr>
        <w:t xml:space="preserve">(NDC, WATC, </w:t>
      </w:r>
      <w:r w:rsidR="00302B4F" w:rsidRPr="02BA98E7">
        <w:rPr>
          <w:b/>
          <w:bCs/>
        </w:rPr>
        <w:t>and implementing CSOs/</w:t>
      </w:r>
      <w:r w:rsidR="00400867" w:rsidRPr="02BA98E7">
        <w:rPr>
          <w:b/>
          <w:bCs/>
        </w:rPr>
        <w:t>CBOs)</w:t>
      </w:r>
      <w:r w:rsidRPr="02BA98E7">
        <w:rPr>
          <w:b/>
          <w:bCs/>
        </w:rPr>
        <w:t xml:space="preserve"> were consulted </w:t>
      </w:r>
      <w:r w:rsidR="00302B4F" w:rsidRPr="02BA98E7">
        <w:rPr>
          <w:b/>
          <w:bCs/>
        </w:rPr>
        <w:t xml:space="preserve">by UN Women </w:t>
      </w:r>
      <w:r w:rsidRPr="02BA98E7">
        <w:rPr>
          <w:b/>
          <w:bCs/>
        </w:rPr>
        <w:t xml:space="preserve">to identify key priorities </w:t>
      </w:r>
      <w:r w:rsidR="00302B4F" w:rsidRPr="02BA98E7">
        <w:rPr>
          <w:b/>
          <w:bCs/>
        </w:rPr>
        <w:t>which</w:t>
      </w:r>
      <w:r w:rsidRPr="02BA98E7">
        <w:rPr>
          <w:b/>
          <w:bCs/>
        </w:rPr>
        <w:t xml:space="preserve"> guide</w:t>
      </w:r>
      <w:r w:rsidR="00302B4F" w:rsidRPr="02BA98E7">
        <w:rPr>
          <w:b/>
          <w:bCs/>
        </w:rPr>
        <w:t>d</w:t>
      </w:r>
      <w:r w:rsidRPr="02BA98E7">
        <w:rPr>
          <w:b/>
          <w:bCs/>
        </w:rPr>
        <w:t xml:space="preserve"> the design</w:t>
      </w:r>
      <w:r w:rsidR="00302B4F" w:rsidRPr="02BA98E7">
        <w:rPr>
          <w:b/>
          <w:bCs/>
        </w:rPr>
        <w:t xml:space="preserve"> of the programme</w:t>
      </w:r>
      <w:r w:rsidRPr="02BA98E7">
        <w:rPr>
          <w:b/>
          <w:bCs/>
        </w:rPr>
        <w:t>.</w:t>
      </w:r>
    </w:p>
    <w:p w14:paraId="6EB3F2BC" w14:textId="6235D8B8" w:rsidR="00E313CA" w:rsidRPr="00CD1C12" w:rsidRDefault="006F2CA2" w:rsidP="00FC2263">
      <w:pPr>
        <w:pStyle w:val="ItadNormalText"/>
      </w:pPr>
      <w:r w:rsidRPr="00CD1C12">
        <w:t xml:space="preserve">The </w:t>
      </w:r>
      <w:r w:rsidR="00E313CA" w:rsidRPr="00CD1C12">
        <w:t xml:space="preserve">UN Women </w:t>
      </w:r>
      <w:r w:rsidRPr="00CD1C12">
        <w:t>c</w:t>
      </w:r>
      <w:r w:rsidR="00E313CA" w:rsidRPr="00CD1C12">
        <w:t>ountry office confirmed that the programme consulted NDC</w:t>
      </w:r>
      <w:r w:rsidR="001B6027" w:rsidRPr="00CD1C12">
        <w:t xml:space="preserve"> and </w:t>
      </w:r>
      <w:r w:rsidR="009248E7" w:rsidRPr="00CD1C12">
        <w:t>W</w:t>
      </w:r>
      <w:r w:rsidR="001B6027" w:rsidRPr="00CD1C12">
        <w:t>A</w:t>
      </w:r>
      <w:r w:rsidR="009248E7" w:rsidRPr="00CD1C12">
        <w:t>TC</w:t>
      </w:r>
      <w:r w:rsidR="00E313CA" w:rsidRPr="00CD1C12">
        <w:t xml:space="preserve"> </w:t>
      </w:r>
      <w:r w:rsidR="001B6027" w:rsidRPr="00CD1C12">
        <w:t>at</w:t>
      </w:r>
      <w:r w:rsidR="00C1484B" w:rsidRPr="00CD1C12">
        <w:t xml:space="preserve"> several meetings to discuss priorities to focus on in </w:t>
      </w:r>
      <w:r w:rsidRPr="00CD1C12">
        <w:t>P</w:t>
      </w:r>
      <w:r w:rsidR="001B6027" w:rsidRPr="00CD1C12">
        <w:t>hase</w:t>
      </w:r>
      <w:r w:rsidRPr="00CD1C12">
        <w:t xml:space="preserve"> I</w:t>
      </w:r>
      <w:r w:rsidR="00E313CA" w:rsidRPr="00CD1C12">
        <w:t>.</w:t>
      </w:r>
      <w:r w:rsidR="00E313CA" w:rsidRPr="769A1044">
        <w:rPr>
          <w:rStyle w:val="FootnoteReference"/>
          <w:rFonts w:cstheme="minorBidi"/>
          <w:sz w:val="22"/>
          <w:szCs w:val="22"/>
        </w:rPr>
        <w:footnoteReference w:id="22"/>
      </w:r>
      <w:r w:rsidR="001B6027" w:rsidRPr="00CD1C12">
        <w:t xml:space="preserve"> </w:t>
      </w:r>
      <w:r w:rsidR="00B267B0" w:rsidRPr="00CD1C12">
        <w:t>Moreover, NDC</w:t>
      </w:r>
      <w:r w:rsidRPr="00CD1C12">
        <w:t>,</w:t>
      </w:r>
      <w:r w:rsidR="00B267B0" w:rsidRPr="00CD1C12">
        <w:t xml:space="preserve"> WATC and CBOs involved in </w:t>
      </w:r>
      <w:r w:rsidR="005B11BE" w:rsidRPr="00CD1C12">
        <w:t>P</w:t>
      </w:r>
      <w:r w:rsidR="00B267B0" w:rsidRPr="00CD1C12">
        <w:t>hase</w:t>
      </w:r>
      <w:r w:rsidR="005B11BE" w:rsidRPr="00CD1C12">
        <w:t xml:space="preserve"> I</w:t>
      </w:r>
      <w:r w:rsidR="00B267B0" w:rsidRPr="00CD1C12">
        <w:t xml:space="preserve"> were consulted to give their recommendations for </w:t>
      </w:r>
      <w:r w:rsidR="005B11BE" w:rsidRPr="00CD1C12">
        <w:t>P</w:t>
      </w:r>
      <w:r w:rsidR="00B267B0" w:rsidRPr="00CD1C12">
        <w:t>hase</w:t>
      </w:r>
      <w:r w:rsidR="005B11BE" w:rsidRPr="00CD1C12">
        <w:t xml:space="preserve"> II</w:t>
      </w:r>
      <w:r w:rsidR="00B267B0" w:rsidRPr="00CD1C12">
        <w:t xml:space="preserve"> priorities. The</w:t>
      </w:r>
      <w:r w:rsidR="002D12C2" w:rsidRPr="00CD1C12">
        <w:t xml:space="preserve"> implementing partners</w:t>
      </w:r>
      <w:r w:rsidR="00B267B0" w:rsidRPr="00CD1C12">
        <w:t xml:space="preserve"> </w:t>
      </w:r>
      <w:r w:rsidR="002D12C2" w:rsidRPr="00CD1C12">
        <w:t>highlighted</w:t>
      </w:r>
      <w:r w:rsidR="00B267B0" w:rsidRPr="00CD1C12">
        <w:t xml:space="preserve"> that the first phase of the programme </w:t>
      </w:r>
      <w:r w:rsidR="002D12C2" w:rsidRPr="00CD1C12">
        <w:t xml:space="preserve">had </w:t>
      </w:r>
      <w:r w:rsidR="00B267B0" w:rsidRPr="00CD1C12">
        <w:t xml:space="preserve">focused heavily on </w:t>
      </w:r>
      <w:r w:rsidR="002527D2" w:rsidRPr="00CD1C12">
        <w:t xml:space="preserve">institutional </w:t>
      </w:r>
      <w:r w:rsidR="00B267B0" w:rsidRPr="00CD1C12">
        <w:t>capacity building,</w:t>
      </w:r>
      <w:r w:rsidR="002527D2" w:rsidRPr="00CD1C12">
        <w:t xml:space="preserve"> and that therefore</w:t>
      </w:r>
      <w:r w:rsidR="00B267B0" w:rsidRPr="00CD1C12">
        <w:t xml:space="preserve"> </w:t>
      </w:r>
      <w:r w:rsidR="002527D2" w:rsidRPr="00CD1C12">
        <w:t>there was less need of a focus on these</w:t>
      </w:r>
      <w:r w:rsidR="00B267B0" w:rsidRPr="00CD1C12">
        <w:t xml:space="preserve"> in the second phase. </w:t>
      </w:r>
      <w:r w:rsidR="002527D2" w:rsidRPr="00CD1C12">
        <w:t xml:space="preserve">The implementing partners recommended </w:t>
      </w:r>
      <w:r w:rsidR="005B11BE" w:rsidRPr="00CD1C12">
        <w:t>that e</w:t>
      </w:r>
      <w:r w:rsidR="00B267B0" w:rsidRPr="00CD1C12">
        <w:t xml:space="preserve">mphasis should </w:t>
      </w:r>
      <w:r w:rsidR="002527D2" w:rsidRPr="00CD1C12">
        <w:t xml:space="preserve">instead </w:t>
      </w:r>
      <w:r w:rsidR="00B267B0" w:rsidRPr="00CD1C12">
        <w:t xml:space="preserve">be placed on the necessity of </w:t>
      </w:r>
      <w:r w:rsidR="002527D2" w:rsidRPr="00CD1C12">
        <w:t>ensuring</w:t>
      </w:r>
      <w:r w:rsidR="00B267B0" w:rsidRPr="00CD1C12">
        <w:t xml:space="preserve"> men </w:t>
      </w:r>
      <w:r w:rsidR="002527D2" w:rsidRPr="00CD1C12">
        <w:t>fully participate</w:t>
      </w:r>
      <w:r w:rsidR="00B267B0" w:rsidRPr="00CD1C12">
        <w:t xml:space="preserve"> </w:t>
      </w:r>
      <w:r w:rsidR="002527D2" w:rsidRPr="00CD1C12">
        <w:t xml:space="preserve">in </w:t>
      </w:r>
      <w:r w:rsidR="00B267B0" w:rsidRPr="00CD1C12">
        <w:t>domestic work</w:t>
      </w:r>
      <w:r w:rsidR="005B11BE" w:rsidRPr="00CD1C12">
        <w:t>,</w:t>
      </w:r>
      <w:r w:rsidR="00B267B0" w:rsidRPr="00CD1C12">
        <w:t xml:space="preserve"> in order to promote women</w:t>
      </w:r>
      <w:r w:rsidR="005B11BE" w:rsidRPr="00CD1C12">
        <w:t>’</w:t>
      </w:r>
      <w:r w:rsidR="00B267B0" w:rsidRPr="00CD1C12">
        <w:t xml:space="preserve">s rights. </w:t>
      </w:r>
      <w:r w:rsidR="005B11BE" w:rsidRPr="00CD1C12">
        <w:t>They also s</w:t>
      </w:r>
      <w:r w:rsidR="002527D2" w:rsidRPr="00CD1C12">
        <w:t>tressed</w:t>
      </w:r>
      <w:r w:rsidR="005B11BE" w:rsidRPr="00CD1C12">
        <w:t xml:space="preserve"> that</w:t>
      </w:r>
      <w:r w:rsidR="00B267B0" w:rsidRPr="00CD1C12">
        <w:t xml:space="preserve"> </w:t>
      </w:r>
      <w:r w:rsidR="002527D2" w:rsidRPr="00CD1C12">
        <w:t>me</w:t>
      </w:r>
      <w:r w:rsidR="00B267B0" w:rsidRPr="00CD1C12">
        <w:t>n’s participation in house</w:t>
      </w:r>
      <w:r w:rsidR="002527D2" w:rsidRPr="00CD1C12">
        <w:t>hold</w:t>
      </w:r>
      <w:r w:rsidR="00B267B0" w:rsidRPr="00CD1C12">
        <w:t xml:space="preserve"> chores present</w:t>
      </w:r>
      <w:r w:rsidR="005B11BE" w:rsidRPr="00CD1C12">
        <w:t>ed</w:t>
      </w:r>
      <w:r w:rsidR="00B267B0" w:rsidRPr="00CD1C12">
        <w:t xml:space="preserve"> a positive model that </w:t>
      </w:r>
      <w:r w:rsidR="002F22A9" w:rsidRPr="00CD1C12">
        <w:t>influence</w:t>
      </w:r>
      <w:r w:rsidR="00B267B0" w:rsidRPr="00CD1C12">
        <w:t>s children’s behaviour later</w:t>
      </w:r>
      <w:r w:rsidR="002F22A9" w:rsidRPr="00CD1C12">
        <w:t xml:space="preserve"> in life</w:t>
      </w:r>
      <w:r w:rsidR="00B267B0" w:rsidRPr="00CD1C12">
        <w:t>, when they see that the father respects his wife and participates in the housework like her and does not abuse his family members.</w:t>
      </w:r>
    </w:p>
    <w:p w14:paraId="2A56FC9A" w14:textId="509B90E7" w:rsidR="00FA11BA" w:rsidRPr="00CD1C12" w:rsidRDefault="00155A3E" w:rsidP="769A1044">
      <w:pPr>
        <w:pStyle w:val="ItadNormalText"/>
        <w:rPr>
          <w:rFonts w:asciiTheme="minorHAnsi" w:hAnsiTheme="minorHAnsi" w:cstheme="minorBidi"/>
        </w:rPr>
      </w:pPr>
      <w:r w:rsidRPr="00CD1C12">
        <w:t xml:space="preserve">The programme also consulted </w:t>
      </w:r>
      <w:r w:rsidR="00B267B0" w:rsidRPr="00CD1C12">
        <w:t>with</w:t>
      </w:r>
      <w:r w:rsidR="00C1484B" w:rsidRPr="00CD1C12">
        <w:t xml:space="preserve"> the </w:t>
      </w:r>
      <w:r w:rsidR="009B4F7C" w:rsidRPr="00CD1C12">
        <w:t>beneficiaries</w:t>
      </w:r>
      <w:r w:rsidR="0023762D" w:rsidRPr="00CD1C12">
        <w:t xml:space="preserve"> </w:t>
      </w:r>
      <w:r w:rsidRPr="00CD1C12">
        <w:t xml:space="preserve">to </w:t>
      </w:r>
      <w:r w:rsidR="00C1484B" w:rsidRPr="00CD1C12">
        <w:t>summari</w:t>
      </w:r>
      <w:r w:rsidR="009B4F7C" w:rsidRPr="00CD1C12">
        <w:t>s</w:t>
      </w:r>
      <w:r w:rsidR="00C1484B" w:rsidRPr="00CD1C12">
        <w:t xml:space="preserve">e the baseline measure of changes in attitudes and </w:t>
      </w:r>
      <w:r w:rsidR="009B4F7C" w:rsidRPr="00CD1C12">
        <w:t>behaviours</w:t>
      </w:r>
      <w:r w:rsidR="00C1484B" w:rsidRPr="00CD1C12">
        <w:t xml:space="preserve"> of gender norms among women, men, </w:t>
      </w:r>
      <w:proofErr w:type="gramStart"/>
      <w:r w:rsidR="00C1484B" w:rsidRPr="00CD1C12">
        <w:t>boys</w:t>
      </w:r>
      <w:proofErr w:type="gramEnd"/>
      <w:r w:rsidR="00C1484B" w:rsidRPr="00CD1C12">
        <w:t xml:space="preserve"> and girls in selected communities </w:t>
      </w:r>
      <w:r w:rsidR="009B4F7C" w:rsidRPr="00CD1C12">
        <w:t>in</w:t>
      </w:r>
      <w:r w:rsidR="00C1484B" w:rsidRPr="00CD1C12">
        <w:t xml:space="preserve"> Palestine through an adaptation of the Gender-Equitable Men</w:t>
      </w:r>
      <w:r w:rsidR="005B11BE" w:rsidRPr="00CD1C12">
        <w:t>’s Scale</w:t>
      </w:r>
      <w:r w:rsidR="00C1484B" w:rsidRPr="00CD1C12">
        <w:t xml:space="preserve"> (GEM</w:t>
      </w:r>
      <w:r w:rsidR="005B11BE" w:rsidRPr="00CD1C12">
        <w:t>S</w:t>
      </w:r>
      <w:r w:rsidR="00C1484B" w:rsidRPr="00CD1C12">
        <w:t>)</w:t>
      </w:r>
      <w:r w:rsidR="005B11BE" w:rsidRPr="00CD1C12">
        <w:t>,</w:t>
      </w:r>
      <w:r w:rsidR="00C1484B" w:rsidRPr="00CD1C12">
        <w:t xml:space="preserve"> </w:t>
      </w:r>
      <w:r w:rsidR="005B11BE" w:rsidRPr="00CD1C12">
        <w:t>which</w:t>
      </w:r>
      <w:r w:rsidR="00C1484B" w:rsidRPr="00CD1C12">
        <w:t xml:space="preserve"> was developed by Population Council/Horizons and Promundo</w:t>
      </w:r>
      <w:r w:rsidR="00D24C26" w:rsidRPr="769A1044">
        <w:rPr>
          <w:rFonts w:asciiTheme="minorHAnsi" w:hAnsiTheme="minorHAnsi" w:cstheme="minorBidi"/>
        </w:rPr>
        <w:t>.</w:t>
      </w:r>
      <w:r w:rsidR="00D24C26" w:rsidRPr="769A1044">
        <w:rPr>
          <w:rFonts w:asciiTheme="minorHAnsi" w:hAnsiTheme="minorHAnsi" w:cstheme="minorBidi"/>
          <w:vertAlign w:val="superscript"/>
        </w:rPr>
        <w:footnoteReference w:id="23"/>
      </w:r>
    </w:p>
    <w:p w14:paraId="7F6090D1" w14:textId="7C49111C" w:rsidR="002527D2" w:rsidRPr="00CD1C12" w:rsidRDefault="00294FFF" w:rsidP="00FC2263">
      <w:pPr>
        <w:pStyle w:val="ItadNormalText"/>
        <w:rPr>
          <w:rFonts w:asciiTheme="minorHAnsi" w:hAnsiTheme="minorHAnsi" w:cstheme="minorHAnsi"/>
          <w:bCs/>
        </w:rPr>
      </w:pPr>
      <w:r>
        <w:t xml:space="preserve">Moreover, a series of roundtables with women’s organisations and youth-led groups were undertaken with aim of sharing thoughts on the promotion of women’s rights. For example, the “Teacher’s Village” organised a conference on volunteering with the youth </w:t>
      </w:r>
      <w:r w:rsidR="007048A6">
        <w:t xml:space="preserve">group </w:t>
      </w:r>
      <w:r>
        <w:t xml:space="preserve">“Lissa mish </w:t>
      </w:r>
      <w:proofErr w:type="spellStart"/>
      <w:r>
        <w:t>Arfeen</w:t>
      </w:r>
      <w:proofErr w:type="spellEnd"/>
      <w:r>
        <w:t xml:space="preserve">” (“we still don’t know”), which included discussions </w:t>
      </w:r>
      <w:proofErr w:type="gramStart"/>
      <w:r>
        <w:t>on  how</w:t>
      </w:r>
      <w:proofErr w:type="gramEnd"/>
      <w:r>
        <w:t xml:space="preserve"> to enhance their youth focus by working with “Youth for Jerusalem Association”. The “</w:t>
      </w:r>
      <w:proofErr w:type="spellStart"/>
      <w:r>
        <w:t>Sawaed</w:t>
      </w:r>
      <w:proofErr w:type="spellEnd"/>
      <w:r>
        <w:t xml:space="preserve"> Youth Forum” and “Feena </w:t>
      </w:r>
      <w:proofErr w:type="spellStart"/>
      <w:r>
        <w:t>Alkhair</w:t>
      </w:r>
      <w:proofErr w:type="spellEnd"/>
      <w:r>
        <w:t>” (</w:t>
      </w:r>
      <w:r w:rsidR="00034AF5">
        <w:t>“</w:t>
      </w:r>
      <w:r>
        <w:t xml:space="preserve">we do good”) </w:t>
      </w:r>
      <w:r w:rsidR="007048A6">
        <w:t xml:space="preserve">youth group </w:t>
      </w:r>
      <w:r>
        <w:t>also aligned with UN</w:t>
      </w:r>
      <w:r w:rsidR="00034AF5">
        <w:t xml:space="preserve"> </w:t>
      </w:r>
      <w:r>
        <w:t>Women and developed a MoU for sharing experiences and resources.</w:t>
      </w:r>
      <w:r w:rsidR="00407958">
        <w:rPr>
          <w:rStyle w:val="FootnoteReference"/>
        </w:rPr>
        <w:footnoteReference w:id="24"/>
      </w:r>
    </w:p>
    <w:p w14:paraId="3056831E" w14:textId="77777777" w:rsidR="002527D2" w:rsidRPr="00CD1C12" w:rsidRDefault="00AF7397" w:rsidP="00FC2263">
      <w:pPr>
        <w:pStyle w:val="ItadNormalText"/>
        <w:rPr>
          <w:b/>
          <w:bCs/>
        </w:rPr>
      </w:pPr>
      <w:r w:rsidRPr="00CD1C12">
        <w:rPr>
          <w:b/>
          <w:bCs/>
          <w:color w:val="588B46"/>
        </w:rPr>
        <w:t xml:space="preserve">Finding </w:t>
      </w:r>
      <w:r w:rsidR="002527D2" w:rsidRPr="00CD1C12">
        <w:rPr>
          <w:b/>
          <w:bCs/>
          <w:color w:val="588B46"/>
        </w:rPr>
        <w:t>1.</w:t>
      </w:r>
      <w:r w:rsidRPr="00CD1C12">
        <w:rPr>
          <w:b/>
          <w:bCs/>
          <w:color w:val="588B46"/>
        </w:rPr>
        <w:t>4</w:t>
      </w:r>
      <w:r w:rsidR="002527D2" w:rsidRPr="00CD1C12">
        <w:rPr>
          <w:b/>
          <w:bCs/>
          <w:color w:val="588B46"/>
        </w:rPr>
        <w:t>.</w:t>
      </w:r>
      <w:r w:rsidRPr="00CD1C12">
        <w:rPr>
          <w:b/>
          <w:bCs/>
          <w:color w:val="588B46"/>
        </w:rPr>
        <w:t xml:space="preserve">: </w:t>
      </w:r>
      <w:r w:rsidR="003F0B00" w:rsidRPr="00CD1C12">
        <w:rPr>
          <w:b/>
          <w:bCs/>
        </w:rPr>
        <w:t xml:space="preserve">The programme </w:t>
      </w:r>
      <w:r w:rsidR="00482FE0" w:rsidRPr="00CD1C12">
        <w:rPr>
          <w:b/>
          <w:bCs/>
        </w:rPr>
        <w:t>had</w:t>
      </w:r>
      <w:r w:rsidR="003F0B00" w:rsidRPr="00CD1C12">
        <w:rPr>
          <w:b/>
          <w:bCs/>
        </w:rPr>
        <w:t xml:space="preserve"> l</w:t>
      </w:r>
      <w:r w:rsidRPr="00CD1C12">
        <w:rPr>
          <w:b/>
          <w:bCs/>
        </w:rPr>
        <w:t xml:space="preserve">imited consultation with government </w:t>
      </w:r>
      <w:r w:rsidR="009C5837" w:rsidRPr="00CD1C12">
        <w:rPr>
          <w:b/>
          <w:bCs/>
        </w:rPr>
        <w:t>line ministries</w:t>
      </w:r>
      <w:r w:rsidR="002527D2" w:rsidRPr="00CD1C12">
        <w:rPr>
          <w:b/>
          <w:bCs/>
        </w:rPr>
        <w:t xml:space="preserve">, such as the </w:t>
      </w:r>
      <w:proofErr w:type="spellStart"/>
      <w:r w:rsidR="002527D2" w:rsidRPr="00CD1C12">
        <w:rPr>
          <w:b/>
          <w:bCs/>
        </w:rPr>
        <w:t>MoWA</w:t>
      </w:r>
      <w:proofErr w:type="spellEnd"/>
      <w:r w:rsidR="00400867" w:rsidRPr="00CD1C12">
        <w:rPr>
          <w:b/>
          <w:bCs/>
        </w:rPr>
        <w:t xml:space="preserve"> and </w:t>
      </w:r>
      <w:r w:rsidR="002527D2" w:rsidRPr="00CD1C12">
        <w:rPr>
          <w:b/>
          <w:bCs/>
        </w:rPr>
        <w:t xml:space="preserve">the </w:t>
      </w:r>
      <w:r w:rsidR="00400867" w:rsidRPr="00CD1C12">
        <w:rPr>
          <w:b/>
          <w:bCs/>
        </w:rPr>
        <w:t>Ministry of Social Development</w:t>
      </w:r>
      <w:r w:rsidRPr="00CD1C12">
        <w:rPr>
          <w:b/>
          <w:bCs/>
        </w:rPr>
        <w:t>.</w:t>
      </w:r>
      <w:r w:rsidR="003F0B00" w:rsidRPr="00CD1C12">
        <w:rPr>
          <w:b/>
          <w:bCs/>
        </w:rPr>
        <w:t xml:space="preserve"> </w:t>
      </w:r>
      <w:r w:rsidR="002527D2" w:rsidRPr="00CD1C12">
        <w:rPr>
          <w:b/>
          <w:bCs/>
        </w:rPr>
        <w:t xml:space="preserve">The programme </w:t>
      </w:r>
      <w:r w:rsidR="007337F6" w:rsidRPr="00CD1C12">
        <w:rPr>
          <w:b/>
          <w:bCs/>
        </w:rPr>
        <w:t xml:space="preserve">did not </w:t>
      </w:r>
      <w:r w:rsidR="003F0B00" w:rsidRPr="00CD1C12">
        <w:rPr>
          <w:b/>
          <w:bCs/>
        </w:rPr>
        <w:t>form an</w:t>
      </w:r>
      <w:r w:rsidRPr="00CD1C12">
        <w:rPr>
          <w:b/>
          <w:bCs/>
        </w:rPr>
        <w:t xml:space="preserve"> advisory committee </w:t>
      </w:r>
      <w:r w:rsidR="003F0B00" w:rsidRPr="00CD1C12">
        <w:rPr>
          <w:b/>
          <w:bCs/>
        </w:rPr>
        <w:t xml:space="preserve">to </w:t>
      </w:r>
      <w:r w:rsidR="002527D2" w:rsidRPr="00CD1C12">
        <w:rPr>
          <w:b/>
          <w:bCs/>
        </w:rPr>
        <w:t xml:space="preserve">help </w:t>
      </w:r>
      <w:r w:rsidR="003F0B00" w:rsidRPr="00CD1C12">
        <w:rPr>
          <w:b/>
          <w:bCs/>
        </w:rPr>
        <w:t>guide design and implementation</w:t>
      </w:r>
      <w:r w:rsidRPr="00CD1C12">
        <w:rPr>
          <w:b/>
          <w:bCs/>
        </w:rPr>
        <w:t>.</w:t>
      </w:r>
      <w:r w:rsidR="003F0B00" w:rsidRPr="00CD1C12">
        <w:rPr>
          <w:b/>
          <w:bCs/>
        </w:rPr>
        <w:t xml:space="preserve"> </w:t>
      </w:r>
    </w:p>
    <w:p w14:paraId="13788D2C" w14:textId="6F7ECB07" w:rsidR="00AF7397" w:rsidRPr="00CD1C12" w:rsidRDefault="002527D2" w:rsidP="00FC2263">
      <w:pPr>
        <w:pStyle w:val="ItadNormalText"/>
      </w:pPr>
      <w:r w:rsidRPr="00CD1C12">
        <w:t xml:space="preserve">One of the shortcomings of MWGE in Palestine was its limited consultation and engagement with key government ministries, </w:t>
      </w:r>
      <w:r w:rsidR="00B6060F" w:rsidRPr="00CD1C12">
        <w:t xml:space="preserve">such as the </w:t>
      </w:r>
      <w:proofErr w:type="spellStart"/>
      <w:r w:rsidR="00B6060F" w:rsidRPr="00CD1C12">
        <w:t>MoWA</w:t>
      </w:r>
      <w:proofErr w:type="spellEnd"/>
      <w:r w:rsidR="00B6060F" w:rsidRPr="00CD1C12">
        <w:t xml:space="preserve"> and the Ministry of Social Development. Unlike other Phase I countries, Palestine did not have an </w:t>
      </w:r>
      <w:r w:rsidR="003F0B00" w:rsidRPr="00CD1C12">
        <w:t xml:space="preserve">advisory committee </w:t>
      </w:r>
      <w:r w:rsidR="00B6060F" w:rsidRPr="00CD1C12">
        <w:t xml:space="preserve">which would have brought together government and civil society stakeholders. While the efficacy and effectiveness of these advisory bodies has varied </w:t>
      </w:r>
      <w:r w:rsidR="003E0D81" w:rsidRPr="00CD1C12">
        <w:t xml:space="preserve">between the different country contexts, it </w:t>
      </w:r>
      <w:r w:rsidR="00482FE0" w:rsidRPr="00CD1C12">
        <w:t>would have served as an advocate for the programme</w:t>
      </w:r>
      <w:r w:rsidR="007337F6" w:rsidRPr="00CD1C12">
        <w:t>,</w:t>
      </w:r>
      <w:r w:rsidR="00482FE0" w:rsidRPr="00CD1C12">
        <w:t xml:space="preserve"> ensuring the government’s ownership of gender equality interventions. Creating alliances with the government </w:t>
      </w:r>
      <w:r w:rsidR="003E0D81" w:rsidRPr="00CD1C12">
        <w:t>c</w:t>
      </w:r>
      <w:r w:rsidR="00482FE0" w:rsidRPr="00CD1C12">
        <w:t>ould have enhanced the programme’s effectiveness</w:t>
      </w:r>
      <w:r w:rsidR="003E0D81" w:rsidRPr="00CD1C12">
        <w:t xml:space="preserve">, institutional </w:t>
      </w:r>
      <w:proofErr w:type="gramStart"/>
      <w:r w:rsidR="003E0D81" w:rsidRPr="00CD1C12">
        <w:t>take-up</w:t>
      </w:r>
      <w:proofErr w:type="gramEnd"/>
      <w:r w:rsidR="00482FE0" w:rsidRPr="00CD1C12">
        <w:t xml:space="preserve"> and impact</w:t>
      </w:r>
      <w:r w:rsidR="003E0D81" w:rsidRPr="00CD1C12">
        <w:t>,</w:t>
      </w:r>
      <w:r w:rsidR="0060320D" w:rsidRPr="00CD1C12">
        <w:t xml:space="preserve"> and </w:t>
      </w:r>
      <w:r w:rsidR="003E0D81" w:rsidRPr="00CD1C12">
        <w:t>c</w:t>
      </w:r>
      <w:r w:rsidR="007337F6" w:rsidRPr="00CD1C12">
        <w:t xml:space="preserve">ould have </w:t>
      </w:r>
      <w:r w:rsidR="003E0D81" w:rsidRPr="00CD1C12">
        <w:t xml:space="preserve">thus better contributed to </w:t>
      </w:r>
      <w:r w:rsidR="0060320D" w:rsidRPr="00CD1C12">
        <w:t>mainstream</w:t>
      </w:r>
      <w:r w:rsidR="003E0D81" w:rsidRPr="00CD1C12">
        <w:t>ing</w:t>
      </w:r>
      <w:r w:rsidR="0060320D" w:rsidRPr="00CD1C12">
        <w:t xml:space="preserve"> gender equality </w:t>
      </w:r>
      <w:r w:rsidR="003E0D81" w:rsidRPr="00CD1C12">
        <w:t>perspectives into government</w:t>
      </w:r>
      <w:r w:rsidR="0060320D" w:rsidRPr="00CD1C12">
        <w:t xml:space="preserve"> decision-making processes</w:t>
      </w:r>
      <w:r w:rsidR="003E0D81" w:rsidRPr="00CD1C12">
        <w:t xml:space="preserve"> and policies</w:t>
      </w:r>
      <w:r w:rsidR="0060320D" w:rsidRPr="00CD1C12">
        <w:t>.</w:t>
      </w:r>
    </w:p>
    <w:p w14:paraId="3D42FABA" w14:textId="2E201AC7" w:rsidR="002B5F56" w:rsidRPr="00CD1C12" w:rsidRDefault="002B5F56" w:rsidP="007337F6">
      <w:pPr>
        <w:pStyle w:val="ItadH2"/>
        <w:rPr>
          <w:lang w:val="en-GB"/>
        </w:rPr>
      </w:pPr>
      <w:bookmarkStart w:id="31" w:name="_Toc95685339"/>
      <w:bookmarkStart w:id="32" w:name="_Toc100737581"/>
      <w:r w:rsidRPr="00CD1C12">
        <w:rPr>
          <w:lang w:val="en-GB"/>
        </w:rPr>
        <w:t xml:space="preserve">EQ 2. </w:t>
      </w:r>
      <w:r w:rsidR="008C10B8" w:rsidRPr="00CD1C12">
        <w:rPr>
          <w:lang w:val="en-GB"/>
        </w:rPr>
        <w:t>T</w:t>
      </w:r>
      <w:r w:rsidRPr="00CD1C12">
        <w:rPr>
          <w:lang w:val="en-GB"/>
        </w:rPr>
        <w:t>o what extent did UN Women’s MWGE programme adapt to respond to changing contexts?</w:t>
      </w:r>
      <w:bookmarkEnd w:id="31"/>
      <w:bookmarkEnd w:id="32"/>
    </w:p>
    <w:p w14:paraId="5F6B658B" w14:textId="46C7FF95" w:rsidR="00F758E6" w:rsidRPr="0068389D" w:rsidRDefault="00843E1A" w:rsidP="007337F6">
      <w:pPr>
        <w:pStyle w:val="ItadNormalText"/>
      </w:pPr>
      <w:r>
        <w:t xml:space="preserve">The MWGE programme navigated </w:t>
      </w:r>
      <w:r w:rsidR="005507CF">
        <w:t>an unstable political context</w:t>
      </w:r>
      <w:r w:rsidR="00805B1A">
        <w:t xml:space="preserve"> </w:t>
      </w:r>
      <w:r w:rsidR="00F9576E">
        <w:t>as well as problematic</w:t>
      </w:r>
      <w:r w:rsidR="00805B1A">
        <w:t xml:space="preserve"> Covid-19 lockdown</w:t>
      </w:r>
      <w:r w:rsidR="00F9576E">
        <w:t xml:space="preserve"> procedures</w:t>
      </w:r>
      <w:r w:rsidR="005507CF">
        <w:t>, primarily by manoeuvring onto online communications and discussion spaces</w:t>
      </w:r>
      <w:r w:rsidR="00F55AF2">
        <w:t>, and by re-purposing funds for knowledge production and exchange</w:t>
      </w:r>
      <w:r w:rsidR="005507CF">
        <w:t xml:space="preserve">. </w:t>
      </w:r>
      <w:r w:rsidR="00483D12">
        <w:t xml:space="preserve">Nevertheless, </w:t>
      </w:r>
      <w:r w:rsidR="00805B1A">
        <w:t xml:space="preserve">some </w:t>
      </w:r>
      <w:r w:rsidR="00483D12">
        <w:t xml:space="preserve">community backlash </w:t>
      </w:r>
      <w:r w:rsidR="00805B1A">
        <w:t xml:space="preserve">was evident </w:t>
      </w:r>
      <w:r w:rsidR="0049075F">
        <w:t xml:space="preserve">which has encouraged both the country office and ROAS to </w:t>
      </w:r>
      <w:r w:rsidR="0032300A">
        <w:t xml:space="preserve">document and learn from this experience by adjusting messaging expectations. </w:t>
      </w:r>
    </w:p>
    <w:p w14:paraId="1C982AB6" w14:textId="176E3E94" w:rsidR="003C41A6" w:rsidRPr="00CD1C12" w:rsidRDefault="00AF7397" w:rsidP="007337F6">
      <w:pPr>
        <w:pStyle w:val="ItadNormalText"/>
        <w:rPr>
          <w:b/>
          <w:bCs/>
        </w:rPr>
      </w:pPr>
      <w:r w:rsidRPr="00CD1C12">
        <w:rPr>
          <w:b/>
          <w:bCs/>
          <w:color w:val="ED7230"/>
        </w:rPr>
        <w:t xml:space="preserve">Finding </w:t>
      </w:r>
      <w:r w:rsidR="002527D2" w:rsidRPr="00CD1C12">
        <w:rPr>
          <w:b/>
          <w:bCs/>
          <w:color w:val="ED7230"/>
        </w:rPr>
        <w:t>2.</w:t>
      </w:r>
      <w:r w:rsidRPr="00CD1C12">
        <w:rPr>
          <w:b/>
          <w:bCs/>
          <w:color w:val="ED7230"/>
        </w:rPr>
        <w:t>1</w:t>
      </w:r>
      <w:r w:rsidR="002527D2" w:rsidRPr="00CD1C12">
        <w:rPr>
          <w:b/>
          <w:bCs/>
          <w:color w:val="ED7230"/>
        </w:rPr>
        <w:t>.</w:t>
      </w:r>
      <w:r w:rsidRPr="00CD1C12">
        <w:rPr>
          <w:b/>
          <w:bCs/>
          <w:color w:val="ED7230"/>
        </w:rPr>
        <w:t>:</w:t>
      </w:r>
      <w:r w:rsidRPr="00CD1C12">
        <w:rPr>
          <w:b/>
          <w:bCs/>
        </w:rPr>
        <w:t xml:space="preserve"> The programme adapt</w:t>
      </w:r>
      <w:r w:rsidR="006C4A2A" w:rsidRPr="00CD1C12">
        <w:rPr>
          <w:b/>
          <w:bCs/>
        </w:rPr>
        <w:t>ed</w:t>
      </w:r>
      <w:r w:rsidRPr="00CD1C12">
        <w:rPr>
          <w:b/>
          <w:bCs/>
        </w:rPr>
        <w:t xml:space="preserve"> to the political context in Palestine. </w:t>
      </w:r>
      <w:r w:rsidR="009B6DEC">
        <w:rPr>
          <w:b/>
          <w:bCs/>
        </w:rPr>
        <w:t>Although</w:t>
      </w:r>
      <w:r w:rsidRPr="00CD1C12">
        <w:rPr>
          <w:b/>
          <w:bCs/>
        </w:rPr>
        <w:t xml:space="preserve"> some activities had to be stopped in Gaza </w:t>
      </w:r>
      <w:r w:rsidR="007337F6" w:rsidRPr="00CD1C12">
        <w:rPr>
          <w:b/>
          <w:bCs/>
        </w:rPr>
        <w:t>owing to</w:t>
      </w:r>
      <w:r w:rsidRPr="00CD1C12">
        <w:rPr>
          <w:b/>
          <w:bCs/>
        </w:rPr>
        <w:t xml:space="preserve"> Israeli hostilities</w:t>
      </w:r>
      <w:r w:rsidR="009B6DEC">
        <w:rPr>
          <w:b/>
          <w:bCs/>
        </w:rPr>
        <w:t>, the programme was</w:t>
      </w:r>
      <w:r w:rsidR="0065709B" w:rsidRPr="00CD1C12">
        <w:rPr>
          <w:b/>
          <w:bCs/>
        </w:rPr>
        <w:t xml:space="preserve"> able to </w:t>
      </w:r>
      <w:r w:rsidRPr="00CD1C12">
        <w:rPr>
          <w:b/>
          <w:bCs/>
        </w:rPr>
        <w:t>continue in the West Bank.</w:t>
      </w:r>
      <w:r w:rsidR="0065709B" w:rsidRPr="00CD1C12">
        <w:rPr>
          <w:b/>
          <w:bCs/>
        </w:rPr>
        <w:t xml:space="preserve"> The programme also had to navigate growing socially conservative backlash against work on gender equality. </w:t>
      </w:r>
    </w:p>
    <w:p w14:paraId="47E2AB7F" w14:textId="77777777" w:rsidR="00DF3182" w:rsidRDefault="000E3743" w:rsidP="00FC2263">
      <w:pPr>
        <w:pStyle w:val="ItadNormalText"/>
      </w:pPr>
      <w:r w:rsidRPr="00CD1C12">
        <w:t xml:space="preserve">During the programme’s implementation, the region experienced political, economic and security context volatility. Palestine had been under enduring Israeli occupation throughout the programme. </w:t>
      </w:r>
      <w:r w:rsidR="00DF3182" w:rsidRPr="00CD1C12">
        <w:t xml:space="preserve">The UN Women country office confirmed that the programme remained relevant, although the context was evolving. In 2021 Israel waged war on Gaza, which had implications on the </w:t>
      </w:r>
      <w:r w:rsidR="00DF3182">
        <w:t>operational context</w:t>
      </w:r>
      <w:r w:rsidR="00DF3182" w:rsidRPr="00CD1C12">
        <w:t>. Yet the programme remained highly relevant,</w:t>
      </w:r>
      <w:r w:rsidR="00DF3182" w:rsidRPr="769A1044">
        <w:rPr>
          <w:rStyle w:val="FootnoteReference"/>
          <w:rFonts w:cstheme="minorBidi"/>
          <w:sz w:val="22"/>
          <w:szCs w:val="22"/>
        </w:rPr>
        <w:footnoteReference w:id="25"/>
      </w:r>
      <w:r w:rsidR="00DF3182" w:rsidRPr="00CD1C12">
        <w:t xml:space="preserve"> and CBOs managed to conduct the activities </w:t>
      </w:r>
      <w:r w:rsidR="00DF3182">
        <w:t>with minor</w:t>
      </w:r>
      <w:r w:rsidR="00DF3182" w:rsidRPr="00CD1C12">
        <w:t xml:space="preserve"> issues by coordinating with NDC and programme participants.</w:t>
      </w:r>
      <w:r w:rsidR="00DF3182">
        <w:t xml:space="preserve"> </w:t>
      </w:r>
    </w:p>
    <w:p w14:paraId="0711C84F" w14:textId="258C50AB" w:rsidR="000E3743" w:rsidRPr="00CD1C12" w:rsidRDefault="000E3743" w:rsidP="00FC2263">
      <w:pPr>
        <w:pStyle w:val="ItadNormalText"/>
      </w:pPr>
      <w:r w:rsidRPr="00CD1C12">
        <w:t xml:space="preserve">The unstable context impacted the work on both the political and economic components of the programme. In 2020 the programme experienced challenges </w:t>
      </w:r>
      <w:r w:rsidR="007337F6" w:rsidRPr="00CD1C12">
        <w:t>owing</w:t>
      </w:r>
      <w:r w:rsidRPr="00CD1C12">
        <w:t xml:space="preserve"> to the </w:t>
      </w:r>
      <w:r w:rsidR="00C70636" w:rsidRPr="00CD1C12">
        <w:t>P</w:t>
      </w:r>
      <w:r w:rsidRPr="00CD1C12">
        <w:t>A financial crisis, the Israeli threat of annexing parts of the West Bank, and the rapid deterioration in Israeli</w:t>
      </w:r>
      <w:r w:rsidR="007337F6" w:rsidRPr="00CD1C12">
        <w:t>–</w:t>
      </w:r>
      <w:r w:rsidRPr="00CD1C12">
        <w:t xml:space="preserve">Palestinian relations. With no access to Gaza </w:t>
      </w:r>
      <w:r w:rsidR="007337F6" w:rsidRPr="00CD1C12">
        <w:t>because of</w:t>
      </w:r>
      <w:r w:rsidRPr="00CD1C12">
        <w:t xml:space="preserve"> the Israeli-imposed blockade, the programme </w:t>
      </w:r>
      <w:r w:rsidR="00C70636" w:rsidRPr="00CD1C12">
        <w:t xml:space="preserve">in </w:t>
      </w:r>
      <w:r w:rsidR="007337F6" w:rsidRPr="00CD1C12">
        <w:t xml:space="preserve">the </w:t>
      </w:r>
      <w:r w:rsidR="00C70636" w:rsidRPr="00CD1C12">
        <w:t xml:space="preserve">West Bank </w:t>
      </w:r>
      <w:r w:rsidRPr="00CD1C12">
        <w:t>used alternative methods to connect people from across Palestine</w:t>
      </w:r>
      <w:r w:rsidR="00902B75">
        <w:t>. For example,</w:t>
      </w:r>
      <w:r w:rsidR="00DC367F">
        <w:t xml:space="preserve"> </w:t>
      </w:r>
      <w:r w:rsidR="00F4504F">
        <w:t xml:space="preserve">as </w:t>
      </w:r>
      <w:r w:rsidR="00902B75">
        <w:t xml:space="preserve">the programme faced difficulties in obtaining permission from the Israeli authorities for partners from Gaza to join learning meetings and capacity development events in the West Bank </w:t>
      </w:r>
      <w:r w:rsidR="00F4504F">
        <w:t>(as well as</w:t>
      </w:r>
      <w:r w:rsidR="00902B75">
        <w:t xml:space="preserve"> in other countries in the region</w:t>
      </w:r>
      <w:r w:rsidR="00F4504F">
        <w:t>),</w:t>
      </w:r>
      <w:r w:rsidR="00902B75">
        <w:t xml:space="preserve"> UN Women therefore organised separate meetings for partners in the West Bank and in Gaza and created online platforms so that Gaza participants could join discussions remotely</w:t>
      </w:r>
      <w:r w:rsidR="002651AB">
        <w:rPr>
          <w:rStyle w:val="FootnoteReference"/>
        </w:rPr>
        <w:footnoteReference w:id="26"/>
      </w:r>
      <w:r w:rsidR="00902B75">
        <w:t>.</w:t>
      </w:r>
    </w:p>
    <w:p w14:paraId="3178C14C" w14:textId="7CC9ECE8" w:rsidR="0065709B" w:rsidRPr="00CD1C12" w:rsidRDefault="0009310F" w:rsidP="00FC2263">
      <w:pPr>
        <w:pStyle w:val="ItadNormalText"/>
      </w:pPr>
      <w:r w:rsidRPr="00CD1C12">
        <w:t xml:space="preserve">NDC and WATC </w:t>
      </w:r>
      <w:r w:rsidR="00DF3182">
        <w:t>confirmed</w:t>
      </w:r>
      <w:r w:rsidR="00DF3182" w:rsidRPr="00CD1C12">
        <w:t xml:space="preserve"> </w:t>
      </w:r>
      <w:r w:rsidRPr="00CD1C12">
        <w:t>that Gaza</w:t>
      </w:r>
      <w:r w:rsidR="007337F6" w:rsidRPr="00CD1C12">
        <w:t>’</w:t>
      </w:r>
      <w:r w:rsidRPr="00CD1C12">
        <w:t xml:space="preserve">s political context was challenging in Phase I. </w:t>
      </w:r>
      <w:r w:rsidR="00261671">
        <w:t xml:space="preserve">For example, the </w:t>
      </w:r>
      <w:r w:rsidRPr="00CD1C12">
        <w:t xml:space="preserve">Gaza </w:t>
      </w:r>
      <w:r w:rsidR="00261671">
        <w:t>‘</w:t>
      </w:r>
      <w:r w:rsidRPr="00CD1C12">
        <w:t>March of</w:t>
      </w:r>
      <w:r w:rsidRPr="00CD1C12">
        <w:rPr>
          <w:color w:val="7030A0"/>
        </w:rPr>
        <w:t xml:space="preserve"> </w:t>
      </w:r>
      <w:r w:rsidRPr="00CD1C12">
        <w:t>Return</w:t>
      </w:r>
      <w:r w:rsidR="00261671">
        <w:t>’</w:t>
      </w:r>
      <w:r w:rsidRPr="00CD1C12">
        <w:t xml:space="preserve"> demonstrations took place, which imposed high risk on project implementation. However, </w:t>
      </w:r>
      <w:r w:rsidR="007337F6" w:rsidRPr="00CD1C12">
        <w:t>CBOs</w:t>
      </w:r>
      <w:r w:rsidRPr="00CD1C12">
        <w:t xml:space="preserve"> received funds and implemented their activities with</w:t>
      </w:r>
      <w:r w:rsidR="00261671">
        <w:t xml:space="preserve">out significant </w:t>
      </w:r>
      <w:r w:rsidRPr="00CD1C12">
        <w:t xml:space="preserve">delays. </w:t>
      </w:r>
      <w:r w:rsidR="007337F6" w:rsidRPr="00CD1C12">
        <w:t xml:space="preserve">The </w:t>
      </w:r>
      <w:r w:rsidRPr="00CD1C12">
        <w:t>WATC Coordinator in the West Bank stated that the teams did not meet face</w:t>
      </w:r>
      <w:r w:rsidR="007337F6" w:rsidRPr="00CD1C12">
        <w:t xml:space="preserve"> </w:t>
      </w:r>
      <w:r w:rsidRPr="00CD1C12">
        <w:t>to</w:t>
      </w:r>
      <w:r w:rsidR="007337F6" w:rsidRPr="00CD1C12">
        <w:t xml:space="preserve"> </w:t>
      </w:r>
      <w:r w:rsidRPr="00CD1C12">
        <w:t>face</w:t>
      </w:r>
      <w:r w:rsidR="007337F6" w:rsidRPr="00CD1C12">
        <w:t>,</w:t>
      </w:r>
      <w:r w:rsidRPr="00CD1C12">
        <w:t xml:space="preserve"> </w:t>
      </w:r>
      <w:r w:rsidR="007337F6" w:rsidRPr="00CD1C12">
        <w:t>owing</w:t>
      </w:r>
      <w:r w:rsidRPr="00CD1C12">
        <w:t xml:space="preserve"> to the separation of Gaza and the West Bank.</w:t>
      </w:r>
      <w:r w:rsidR="006F751D">
        <w:t xml:space="preserve"> </w:t>
      </w:r>
      <w:r w:rsidR="006F751D" w:rsidRPr="00CD1C12">
        <w:t xml:space="preserve">Moreover, the violence in the West Bank affected roads, which sometimes prevented project coordinators from getting to work. </w:t>
      </w:r>
      <w:r w:rsidRPr="00CD1C12">
        <w:t xml:space="preserve"> However,</w:t>
      </w:r>
      <w:r w:rsidR="006F751D">
        <w:t xml:space="preserve"> as stated above, </w:t>
      </w:r>
      <w:r w:rsidRPr="00CD1C12">
        <w:t xml:space="preserve">the teams </w:t>
      </w:r>
      <w:r w:rsidR="0029763C">
        <w:t>converted their interactions to</w:t>
      </w:r>
      <w:r w:rsidRPr="00CD1C12">
        <w:t xml:space="preserve"> </w:t>
      </w:r>
      <w:r w:rsidR="00C94AD5">
        <w:t>online fora</w:t>
      </w:r>
      <w:r w:rsidRPr="00CD1C12">
        <w:t xml:space="preserve">. </w:t>
      </w:r>
    </w:p>
    <w:p w14:paraId="4A39CAAB" w14:textId="0CCD689A" w:rsidR="00BB7526" w:rsidRDefault="0009310F" w:rsidP="00FC2263">
      <w:pPr>
        <w:pStyle w:val="ItadNormalText"/>
      </w:pPr>
      <w:r w:rsidRPr="00CD1C12">
        <w:t xml:space="preserve">Furthermore, demonstrations against CEDAW in </w:t>
      </w:r>
      <w:r w:rsidR="00290E76" w:rsidRPr="00CD1C12">
        <w:t xml:space="preserve">the </w:t>
      </w:r>
      <w:r w:rsidRPr="00CD1C12">
        <w:t xml:space="preserve">south </w:t>
      </w:r>
      <w:r w:rsidR="00446383" w:rsidRPr="00CD1C12">
        <w:t xml:space="preserve">of </w:t>
      </w:r>
      <w:r w:rsidRPr="00CD1C12">
        <w:t>Hebron also</w:t>
      </w:r>
      <w:r w:rsidR="003E0D81" w:rsidRPr="00CD1C12">
        <w:t xml:space="preserve"> negatively</w:t>
      </w:r>
      <w:r w:rsidRPr="00CD1C12">
        <w:t xml:space="preserve"> affected the implementation of projects activities there</w:t>
      </w:r>
      <w:r w:rsidR="00446383" w:rsidRPr="00CD1C12">
        <w:t xml:space="preserve"> to </w:t>
      </w:r>
      <w:r w:rsidR="003E4D0E" w:rsidRPr="00CD1C12">
        <w:t>a limited</w:t>
      </w:r>
      <w:r w:rsidR="00446383" w:rsidRPr="00CD1C12">
        <w:t xml:space="preserve"> extent</w:t>
      </w:r>
      <w:r w:rsidRPr="00CD1C12">
        <w:t>.</w:t>
      </w:r>
      <w:r w:rsidRPr="16753E3B">
        <w:rPr>
          <w:rStyle w:val="FootnoteReference"/>
          <w:rFonts w:cstheme="minorBidi"/>
          <w:sz w:val="22"/>
          <w:szCs w:val="22"/>
        </w:rPr>
        <w:footnoteReference w:id="27"/>
      </w:r>
      <w:r w:rsidR="00B042FB" w:rsidRPr="00CD1C12">
        <w:t xml:space="preserve"> </w:t>
      </w:r>
      <w:r w:rsidR="006A09C2">
        <w:t xml:space="preserve">Demonstrations partly impeded the implementation of media and awareness-raising activities in support of women's rights. </w:t>
      </w:r>
      <w:r w:rsidR="004F1BED" w:rsidRPr="00CD1C12">
        <w:t>The</w:t>
      </w:r>
      <w:r w:rsidR="006E73F1" w:rsidRPr="00CD1C12">
        <w:t xml:space="preserve"> </w:t>
      </w:r>
      <w:r w:rsidR="004F1BED" w:rsidRPr="00CD1C12">
        <w:t xml:space="preserve">programme, however, </w:t>
      </w:r>
      <w:r w:rsidR="00446383" w:rsidRPr="00CD1C12">
        <w:t xml:space="preserve">continued </w:t>
      </w:r>
      <w:r w:rsidR="00446383">
        <w:t xml:space="preserve">to </w:t>
      </w:r>
      <w:r w:rsidR="00446383" w:rsidRPr="00CD1C12">
        <w:t>operat</w:t>
      </w:r>
      <w:r w:rsidR="00446383">
        <w:t>e</w:t>
      </w:r>
      <w:r w:rsidR="00446383" w:rsidRPr="00CD1C12">
        <w:t xml:space="preserve"> as </w:t>
      </w:r>
      <w:r w:rsidR="006E73F1" w:rsidRPr="00CD1C12">
        <w:t>such</w:t>
      </w:r>
      <w:r w:rsidR="00446383" w:rsidRPr="00CD1C12">
        <w:t xml:space="preserve"> opposition </w:t>
      </w:r>
      <w:r w:rsidR="006E73F1" w:rsidRPr="00CD1C12">
        <w:t>merely indicated</w:t>
      </w:r>
      <w:r w:rsidR="00446383" w:rsidRPr="00CD1C12">
        <w:t xml:space="preserve"> </w:t>
      </w:r>
      <w:r w:rsidR="006E73F1" w:rsidRPr="00CD1C12">
        <w:t>the dominant patriarchal structure</w:t>
      </w:r>
      <w:r w:rsidR="0065709B" w:rsidRPr="00CD1C12">
        <w:t>s</w:t>
      </w:r>
      <w:r w:rsidR="006E73F1" w:rsidRPr="00CD1C12">
        <w:t xml:space="preserve"> in those communities</w:t>
      </w:r>
      <w:r w:rsidR="007337F6" w:rsidRPr="00CD1C12">
        <w:t>,</w:t>
      </w:r>
      <w:r w:rsidR="006E73F1" w:rsidRPr="00CD1C12">
        <w:t xml:space="preserve"> </w:t>
      </w:r>
      <w:r w:rsidR="00290E76" w:rsidRPr="00CD1C12">
        <w:t xml:space="preserve">and </w:t>
      </w:r>
      <w:r w:rsidR="007337F6" w:rsidRPr="00CD1C12">
        <w:t>it</w:t>
      </w:r>
      <w:r w:rsidR="00290E76" w:rsidRPr="00CD1C12">
        <w:t xml:space="preserve"> had a negligible effect</w:t>
      </w:r>
      <w:r w:rsidR="0065709B" w:rsidRPr="00CD1C12">
        <w:t xml:space="preserve"> on implementation</w:t>
      </w:r>
      <w:r w:rsidR="004F1BED" w:rsidRPr="00CD1C12">
        <w:t>.</w:t>
      </w:r>
      <w:r w:rsidR="00F95A3C">
        <w:t xml:space="preserve"> This was supported by the fact that </w:t>
      </w:r>
      <w:r w:rsidR="00BB7526">
        <w:t xml:space="preserve">members of </w:t>
      </w:r>
      <w:proofErr w:type="spellStart"/>
      <w:r w:rsidR="00135C25">
        <w:t>Sawaed</w:t>
      </w:r>
      <w:proofErr w:type="spellEnd"/>
      <w:r w:rsidR="00135C25">
        <w:t xml:space="preserve"> CBO </w:t>
      </w:r>
      <w:r w:rsidR="00BB7526">
        <w:t xml:space="preserve">from </w:t>
      </w:r>
      <w:r w:rsidR="007048A6">
        <w:t xml:space="preserve">the </w:t>
      </w:r>
      <w:r w:rsidR="00BB7526">
        <w:t xml:space="preserve">Hebron area come from </w:t>
      </w:r>
      <w:r w:rsidR="00992B93">
        <w:t>influential</w:t>
      </w:r>
      <w:r w:rsidR="00BB7526">
        <w:t xml:space="preserve"> social and family backgrounds</w:t>
      </w:r>
      <w:r w:rsidR="007048A6">
        <w:t>, and that it is well-respected for its work on women’s rights and youth work,</w:t>
      </w:r>
      <w:r w:rsidR="00F95A3C">
        <w:t xml:space="preserve"> </w:t>
      </w:r>
      <w:r w:rsidR="007048A6">
        <w:t xml:space="preserve">so </w:t>
      </w:r>
      <w:r w:rsidR="00F95A3C">
        <w:t>that</w:t>
      </w:r>
      <w:r w:rsidR="00BB7526">
        <w:t xml:space="preserve"> they were able to recruit both men and women</w:t>
      </w:r>
      <w:r w:rsidR="00F95A3C">
        <w:t xml:space="preserve"> </w:t>
      </w:r>
      <w:r w:rsidR="00BB7526">
        <w:t>to participate in awareness-raising activities to reduce the impact of the ideas of opponents of CEDAW. They also used interviews on local radio to discuss and disseminate public awareness on women's rights</w:t>
      </w:r>
      <w:r w:rsidR="004654CD">
        <w:rPr>
          <w:rStyle w:val="FootnoteReference"/>
        </w:rPr>
        <w:footnoteReference w:id="28"/>
      </w:r>
      <w:r w:rsidR="00BB7526">
        <w:t xml:space="preserve">. </w:t>
      </w:r>
    </w:p>
    <w:p w14:paraId="63E68682" w14:textId="65805FED" w:rsidR="00AF7397" w:rsidRPr="00CD1C12" w:rsidRDefault="00AF7397" w:rsidP="007337F6">
      <w:pPr>
        <w:pStyle w:val="ItadNormalText"/>
        <w:rPr>
          <w:b/>
          <w:bCs/>
        </w:rPr>
      </w:pPr>
      <w:r w:rsidRPr="00CD1C12">
        <w:rPr>
          <w:b/>
          <w:bCs/>
          <w:color w:val="588B46"/>
        </w:rPr>
        <w:t>Finding 2</w:t>
      </w:r>
      <w:r w:rsidR="003E0D81" w:rsidRPr="00CD1C12">
        <w:rPr>
          <w:b/>
          <w:bCs/>
          <w:color w:val="588B46"/>
        </w:rPr>
        <w:t>.2.</w:t>
      </w:r>
      <w:r w:rsidRPr="00CD1C12">
        <w:rPr>
          <w:b/>
          <w:bCs/>
          <w:color w:val="588B46"/>
        </w:rPr>
        <w:t xml:space="preserve">: </w:t>
      </w:r>
      <w:r w:rsidRPr="00CD1C12">
        <w:rPr>
          <w:b/>
          <w:bCs/>
        </w:rPr>
        <w:t>COVID-19 significantly impacted the programme implementation. For example, the lockdown delayed completing the training/home visits</w:t>
      </w:r>
      <w:r w:rsidR="004F04E1" w:rsidRPr="00CD1C12">
        <w:rPr>
          <w:b/>
          <w:bCs/>
        </w:rPr>
        <w:t xml:space="preserve"> and peer</w:t>
      </w:r>
      <w:r w:rsidR="006735E3" w:rsidRPr="00CD1C12">
        <w:rPr>
          <w:b/>
          <w:bCs/>
        </w:rPr>
        <w:t>-</w:t>
      </w:r>
      <w:r w:rsidR="004F04E1" w:rsidRPr="00CD1C12">
        <w:rPr>
          <w:b/>
          <w:bCs/>
        </w:rPr>
        <w:t>to</w:t>
      </w:r>
      <w:r w:rsidR="006735E3" w:rsidRPr="00CD1C12">
        <w:rPr>
          <w:b/>
          <w:bCs/>
        </w:rPr>
        <w:t>-</w:t>
      </w:r>
      <w:r w:rsidR="004F04E1" w:rsidRPr="00CD1C12">
        <w:rPr>
          <w:b/>
          <w:bCs/>
        </w:rPr>
        <w:t>peer approach</w:t>
      </w:r>
      <w:r w:rsidRPr="00CD1C12">
        <w:rPr>
          <w:b/>
          <w:bCs/>
        </w:rPr>
        <w:t>. Eventually the programme made some adjustments to</w:t>
      </w:r>
      <w:r w:rsidR="006735E3" w:rsidRPr="00CD1C12">
        <w:rPr>
          <w:b/>
          <w:bCs/>
        </w:rPr>
        <w:t xml:space="preserve"> be able to</w:t>
      </w:r>
      <w:r w:rsidRPr="00CD1C12">
        <w:rPr>
          <w:b/>
          <w:bCs/>
        </w:rPr>
        <w:t xml:space="preserve"> move forward</w:t>
      </w:r>
      <w:r w:rsidR="0065709B" w:rsidRPr="00CD1C12">
        <w:rPr>
          <w:b/>
          <w:bCs/>
        </w:rPr>
        <w:t>, including using more online tools and utilising public and semi-public spaces, such as parks</w:t>
      </w:r>
      <w:r w:rsidRPr="00CD1C12">
        <w:rPr>
          <w:b/>
          <w:bCs/>
        </w:rPr>
        <w:t xml:space="preserve">. During the lockdown, the programme worked with CBOs to develop high-quality social media products. </w:t>
      </w:r>
    </w:p>
    <w:p w14:paraId="16EE754B" w14:textId="75DFD689" w:rsidR="00546846" w:rsidRPr="00CD1C12" w:rsidRDefault="00546846" w:rsidP="00FC2263">
      <w:pPr>
        <w:pStyle w:val="ItadNormalText"/>
        <w:rPr>
          <w:rFonts w:eastAsia="Times New Roman"/>
        </w:rPr>
      </w:pPr>
      <w:r w:rsidRPr="00CD1C12">
        <w:t xml:space="preserve">The programme implementation adapted to the </w:t>
      </w:r>
      <w:r w:rsidR="006735E3" w:rsidRPr="00CD1C12">
        <w:t>COVID</w:t>
      </w:r>
      <w:r w:rsidRPr="00CD1C12">
        <w:t>-19 pandemic by using Zoom to implement activities, resulting in involving the whole family in the activities. UN Women supported its partners to cope with the needs and challenges of the era through different mechanisms and tools, including launching an awareness campaign</w:t>
      </w:r>
      <w:r w:rsidR="006735E3" w:rsidRPr="00CD1C12">
        <w:t>,</w:t>
      </w:r>
      <w:r w:rsidRPr="00CD1C12">
        <w:t xml:space="preserve"> together with partner CSOs</w:t>
      </w:r>
      <w:r w:rsidR="006735E3" w:rsidRPr="00CD1C12">
        <w:t>,</w:t>
      </w:r>
      <w:r w:rsidRPr="00CD1C12">
        <w:t xml:space="preserve"> on the importance of shared home responsibilities.</w:t>
      </w:r>
      <w:r w:rsidRPr="00CD1C12">
        <w:rPr>
          <w:rStyle w:val="FootnoteReference"/>
          <w:rFonts w:cstheme="minorHAnsi"/>
          <w:sz w:val="22"/>
          <w:szCs w:val="22"/>
        </w:rPr>
        <w:footnoteReference w:id="29"/>
      </w:r>
    </w:p>
    <w:p w14:paraId="2A9896D4" w14:textId="4E59C40C" w:rsidR="00CB25A1" w:rsidRPr="00CD1C12" w:rsidRDefault="0065709B" w:rsidP="00FC2263">
      <w:pPr>
        <w:pStyle w:val="ItadNormalText"/>
      </w:pPr>
      <w:r w:rsidRPr="00CD1C12">
        <w:t>T</w:t>
      </w:r>
      <w:r w:rsidR="000F55A0" w:rsidRPr="00CD1C12">
        <w:t xml:space="preserve">he </w:t>
      </w:r>
      <w:r w:rsidR="006735E3" w:rsidRPr="00CD1C12">
        <w:t>COVID</w:t>
      </w:r>
      <w:r w:rsidR="000F55A0" w:rsidRPr="00CD1C12">
        <w:t>-19 pandemic</w:t>
      </w:r>
      <w:r w:rsidRPr="00CD1C12">
        <w:t xml:space="preserve"> underscored and heightened the importance of the programme</w:t>
      </w:r>
      <w:r w:rsidR="000F55A0" w:rsidRPr="00CD1C12">
        <w:t xml:space="preserve"> as violence against women increased significantly during the </w:t>
      </w:r>
      <w:r w:rsidR="006735E3" w:rsidRPr="00CD1C12">
        <w:t>COVID</w:t>
      </w:r>
      <w:r w:rsidR="000F55A0" w:rsidRPr="00CD1C12">
        <w:t>-19 pandemic.</w:t>
      </w:r>
      <w:r w:rsidR="000F55A0" w:rsidRPr="769A1044">
        <w:rPr>
          <w:rStyle w:val="FootnoteReference"/>
          <w:rFonts w:cstheme="minorBidi"/>
          <w:sz w:val="22"/>
          <w:szCs w:val="22"/>
        </w:rPr>
        <w:footnoteReference w:id="30"/>
      </w:r>
      <w:r w:rsidR="000F55A0" w:rsidRPr="00CD1C12">
        <w:t xml:space="preserve"> COVID-19 </w:t>
      </w:r>
      <w:r w:rsidRPr="00CD1C12">
        <w:t xml:space="preserve">and subsequent counter-measures however also </w:t>
      </w:r>
      <w:r w:rsidR="000F55A0" w:rsidRPr="00CD1C12">
        <w:t>affected programme implementation in the West Bank</w:t>
      </w:r>
      <w:r w:rsidR="006735E3" w:rsidRPr="00CD1C12">
        <w:t>,</w:t>
      </w:r>
      <w:r w:rsidR="000F55A0" w:rsidRPr="00CD1C12">
        <w:t xml:space="preserve"> as some of the activities were delayed until the programme </w:t>
      </w:r>
      <w:r w:rsidRPr="00CD1C12">
        <w:t xml:space="preserve">had </w:t>
      </w:r>
      <w:r w:rsidR="000F55A0" w:rsidRPr="00CD1C12">
        <w:t xml:space="preserve">adapted to using online platforms. </w:t>
      </w:r>
      <w:r w:rsidR="00CB25A1" w:rsidRPr="00CD1C12">
        <w:t>The umbrella NGOs, NDC and WATC, quickly responded to the COVID-19 pandemic and developed alternative plans to implement activities via the Internet, especially couples’ meetings. Moreover, NDC and WATC cancelled some meetings they could not complete during the pandemic, such as home visits that were planned to be conducted by positive deviants with spouses participating in the programme, and family summer camps that had been planned to bring together young spouses and positive deviants. They also conducted activities targeting college students online, affecting the planned number of beneficiaries (400 out of 1000). T</w:t>
      </w:r>
      <w:r w:rsidR="006735E3" w:rsidRPr="00CD1C12">
        <w:t>he</w:t>
      </w:r>
      <w:r w:rsidR="005674F3" w:rsidRPr="00CD1C12">
        <w:t xml:space="preserve"> </w:t>
      </w:r>
      <w:r w:rsidR="00CB25A1" w:rsidRPr="00CD1C12">
        <w:t>CBO</w:t>
      </w:r>
      <w:r w:rsidR="006735E3" w:rsidRPr="00CD1C12">
        <w:t xml:space="preserve"> Reform</w:t>
      </w:r>
      <w:r w:rsidR="000F55A0" w:rsidRPr="00CD1C12">
        <w:t xml:space="preserve"> </w:t>
      </w:r>
      <w:r w:rsidRPr="00CD1C12">
        <w:t xml:space="preserve">was able to </w:t>
      </w:r>
      <w:r w:rsidR="000F55A0" w:rsidRPr="00CD1C12">
        <w:t xml:space="preserve">continue </w:t>
      </w:r>
      <w:r w:rsidRPr="00CD1C12">
        <w:t>its</w:t>
      </w:r>
      <w:r w:rsidR="000F55A0" w:rsidRPr="00CD1C12">
        <w:t xml:space="preserve"> training using online platforms</w:t>
      </w:r>
      <w:r w:rsidRPr="00CD1C12">
        <w:t xml:space="preserve"> even if</w:t>
      </w:r>
      <w:r w:rsidR="000F55A0" w:rsidRPr="00CD1C12">
        <w:t xml:space="preserve"> the lockdown delayed </w:t>
      </w:r>
      <w:r w:rsidR="00CB25A1" w:rsidRPr="00CD1C12">
        <w:t xml:space="preserve">its </w:t>
      </w:r>
      <w:r w:rsidR="000F55A0" w:rsidRPr="00CD1C12">
        <w:t>completi</w:t>
      </w:r>
      <w:r w:rsidR="006735E3" w:rsidRPr="00CD1C12">
        <w:t>o</w:t>
      </w:r>
      <w:r w:rsidR="000F55A0" w:rsidRPr="00CD1C12">
        <w:t xml:space="preserve">n. </w:t>
      </w:r>
      <w:r w:rsidR="00893A09" w:rsidRPr="00CD1C12">
        <w:t>As the planned house visits were no longer possible</w:t>
      </w:r>
      <w:r w:rsidR="007048A6">
        <w:t xml:space="preserve"> in some areas</w:t>
      </w:r>
      <w:r w:rsidR="00893A09" w:rsidRPr="00CD1C12">
        <w:t>, implementing partners also moved peer-to-peer and ‘positive deviant’ activities to other spaces, such as a public park in Hebron or communicating across rooftops.</w:t>
      </w:r>
      <w:r w:rsidR="00893A09" w:rsidRPr="00D14B8A">
        <w:rPr>
          <w:rStyle w:val="FootnoteReference"/>
        </w:rPr>
        <w:footnoteReference w:id="31"/>
      </w:r>
      <w:r w:rsidR="00893A09" w:rsidRPr="00CD1C12">
        <w:t xml:space="preserve"> </w:t>
      </w:r>
    </w:p>
    <w:p w14:paraId="348671A0" w14:textId="3150B0EB" w:rsidR="00CB25A1" w:rsidRPr="00CD1C12" w:rsidRDefault="00CB25A1" w:rsidP="00FC2263">
      <w:pPr>
        <w:pStyle w:val="ItadNormalText"/>
      </w:pPr>
      <w:r w:rsidRPr="00CD1C12">
        <w:t>Implementing partner</w:t>
      </w:r>
      <w:r w:rsidR="006643C5" w:rsidRPr="00CD1C12">
        <w:t>s</w:t>
      </w:r>
      <w:r w:rsidR="00E94EAC" w:rsidRPr="00CD1C12">
        <w:t xml:space="preserve"> </w:t>
      </w:r>
      <w:r w:rsidRPr="00CD1C12">
        <w:t xml:space="preserve">were also able to </w:t>
      </w:r>
      <w:r w:rsidR="00E94EAC" w:rsidRPr="00CD1C12">
        <w:t xml:space="preserve">use </w:t>
      </w:r>
      <w:r w:rsidRPr="00CD1C12">
        <w:t xml:space="preserve">some of </w:t>
      </w:r>
      <w:r w:rsidR="00E94EAC" w:rsidRPr="00CD1C12">
        <w:t xml:space="preserve">the funds </w:t>
      </w:r>
      <w:r w:rsidRPr="00CD1C12">
        <w:t xml:space="preserve">from </w:t>
      </w:r>
      <w:r w:rsidR="00E94EAC" w:rsidRPr="00CD1C12">
        <w:t xml:space="preserve">cancelled </w:t>
      </w:r>
      <w:r w:rsidRPr="00CD1C12">
        <w:t xml:space="preserve">in-person </w:t>
      </w:r>
      <w:r w:rsidR="00E94EAC" w:rsidRPr="00CD1C12">
        <w:t xml:space="preserve">activities to develop more media products and awareness </w:t>
      </w:r>
      <w:r w:rsidR="006643C5" w:rsidRPr="00CD1C12">
        <w:t>sessions</w:t>
      </w:r>
      <w:r w:rsidR="00E94EAC" w:rsidRPr="00CD1C12">
        <w:t>.</w:t>
      </w:r>
      <w:r w:rsidR="00BF7499" w:rsidRPr="00CD1C12">
        <w:rPr>
          <w:rStyle w:val="FootnoteReference"/>
          <w:rFonts w:cstheme="minorHAnsi"/>
          <w:sz w:val="22"/>
          <w:szCs w:val="22"/>
        </w:rPr>
        <w:footnoteReference w:id="32"/>
      </w:r>
      <w:r w:rsidRPr="00CD1C12">
        <w:t xml:space="preserve"> The programme worked with CBOs to develop high-quality social media products during the lockdown, which were successfully acknowledged at national and regional levels.</w:t>
      </w:r>
      <w:r w:rsidRPr="00CD1C12">
        <w:rPr>
          <w:rStyle w:val="FootnoteReference"/>
          <w:rFonts w:cstheme="minorHAnsi"/>
          <w:sz w:val="22"/>
          <w:szCs w:val="22"/>
        </w:rPr>
        <w:footnoteReference w:id="33"/>
      </w:r>
      <w:r w:rsidRPr="00CD1C12">
        <w:t xml:space="preserve"> They also focused on creating media products, including video, murals, </w:t>
      </w:r>
      <w:proofErr w:type="gramStart"/>
      <w:r w:rsidRPr="00CD1C12">
        <w:t>booklets</w:t>
      </w:r>
      <w:proofErr w:type="gramEnd"/>
      <w:r w:rsidRPr="00CD1C12">
        <w:t xml:space="preserve"> and songs.</w:t>
      </w:r>
    </w:p>
    <w:p w14:paraId="0665D4D4" w14:textId="3EA114B9" w:rsidR="002B5F56" w:rsidRPr="00CD1C12" w:rsidRDefault="002B5F56" w:rsidP="006735E3">
      <w:pPr>
        <w:pStyle w:val="ItadH2"/>
        <w:rPr>
          <w:lang w:val="en-GB"/>
        </w:rPr>
      </w:pPr>
      <w:bookmarkStart w:id="33" w:name="_Toc95685340"/>
      <w:bookmarkStart w:id="34" w:name="_Toc100737582"/>
      <w:r w:rsidRPr="00CD1C12">
        <w:rPr>
          <w:lang w:val="en-GB"/>
        </w:rPr>
        <w:t>EQ 3. What is the comparative advantage of UN Women in leading the MWGE programme?</w:t>
      </w:r>
      <w:bookmarkEnd w:id="33"/>
      <w:bookmarkEnd w:id="34"/>
    </w:p>
    <w:p w14:paraId="269571A5" w14:textId="1441E361" w:rsidR="00F55AF2" w:rsidRPr="0068389D" w:rsidRDefault="00B75EA6" w:rsidP="00FC2263">
      <w:pPr>
        <w:pStyle w:val="ItadNormalText"/>
      </w:pPr>
      <w:r w:rsidRPr="0068389D">
        <w:t>The comparative advantage of UN Women lies in its engagement of men and women as partners to change attitudes and behaviours on gender equality</w:t>
      </w:r>
      <w:r w:rsidR="00245751" w:rsidRPr="0068389D">
        <w:t xml:space="preserve">, </w:t>
      </w:r>
      <w:r w:rsidR="00822449" w:rsidRPr="0068389D">
        <w:t xml:space="preserve">underpinned by innovative methods and leveraging credibility </w:t>
      </w:r>
      <w:r w:rsidR="003239E8" w:rsidRPr="0068389D">
        <w:t>with umbrella organisations and implementing CSOs and CBOs.</w:t>
      </w:r>
    </w:p>
    <w:p w14:paraId="7BC95525" w14:textId="78350F36" w:rsidR="008C7AC9" w:rsidRPr="00CD1C12" w:rsidRDefault="000C75BD" w:rsidP="00FC2263">
      <w:pPr>
        <w:pStyle w:val="ItadNormalText"/>
        <w:rPr>
          <w:b/>
          <w:bCs/>
        </w:rPr>
      </w:pPr>
      <w:r w:rsidRPr="02BA98E7">
        <w:rPr>
          <w:b/>
          <w:bCs/>
          <w:color w:val="ED7230"/>
        </w:rPr>
        <w:t xml:space="preserve">Finding </w:t>
      </w:r>
      <w:r w:rsidR="00893A09" w:rsidRPr="02BA98E7">
        <w:rPr>
          <w:b/>
          <w:bCs/>
          <w:color w:val="ED7230"/>
        </w:rPr>
        <w:t>3.</w:t>
      </w:r>
      <w:r w:rsidRPr="02BA98E7">
        <w:rPr>
          <w:b/>
          <w:bCs/>
          <w:color w:val="ED7230"/>
        </w:rPr>
        <w:t>1</w:t>
      </w:r>
      <w:r w:rsidR="00893A09" w:rsidRPr="02BA98E7">
        <w:rPr>
          <w:b/>
          <w:bCs/>
          <w:color w:val="ED7230"/>
        </w:rPr>
        <w:t>.</w:t>
      </w:r>
      <w:r w:rsidRPr="02BA98E7">
        <w:rPr>
          <w:b/>
          <w:bCs/>
          <w:color w:val="ED7230"/>
        </w:rPr>
        <w:t>:</w:t>
      </w:r>
      <w:r w:rsidRPr="02BA98E7">
        <w:rPr>
          <w:b/>
          <w:bCs/>
          <w:color w:val="B55218" w:themeColor="accent2" w:themeShade="BF"/>
        </w:rPr>
        <w:t xml:space="preserve"> </w:t>
      </w:r>
      <w:r w:rsidR="003E4D0E" w:rsidRPr="02BA98E7">
        <w:rPr>
          <w:b/>
          <w:bCs/>
        </w:rPr>
        <w:t xml:space="preserve">The comparative advantage of </w:t>
      </w:r>
      <w:r w:rsidRPr="02BA98E7">
        <w:rPr>
          <w:b/>
          <w:bCs/>
        </w:rPr>
        <w:t xml:space="preserve">UN Women </w:t>
      </w:r>
      <w:r w:rsidR="003E4D0E" w:rsidRPr="02BA98E7">
        <w:rPr>
          <w:b/>
          <w:bCs/>
        </w:rPr>
        <w:t>lies in its engagement of</w:t>
      </w:r>
      <w:r w:rsidR="0081649A" w:rsidRPr="02BA98E7">
        <w:rPr>
          <w:b/>
          <w:bCs/>
        </w:rPr>
        <w:t xml:space="preserve"> </w:t>
      </w:r>
      <w:r w:rsidR="00AF7397" w:rsidRPr="02BA98E7">
        <w:rPr>
          <w:b/>
          <w:bCs/>
        </w:rPr>
        <w:t>men and women as partners to change attitudes and behaviours on gender equality.</w:t>
      </w:r>
      <w:r w:rsidRPr="02BA98E7">
        <w:rPr>
          <w:b/>
          <w:bCs/>
        </w:rPr>
        <w:t xml:space="preserve"> </w:t>
      </w:r>
      <w:r w:rsidR="003E4D0E" w:rsidRPr="02BA98E7">
        <w:rPr>
          <w:b/>
          <w:bCs/>
        </w:rPr>
        <w:t xml:space="preserve">UN Women </w:t>
      </w:r>
      <w:r w:rsidR="003716F8" w:rsidRPr="02BA98E7">
        <w:rPr>
          <w:b/>
          <w:bCs/>
        </w:rPr>
        <w:t xml:space="preserve">particularly </w:t>
      </w:r>
      <w:r w:rsidR="003E4D0E" w:rsidRPr="02BA98E7">
        <w:rPr>
          <w:b/>
          <w:bCs/>
        </w:rPr>
        <w:t>t</w:t>
      </w:r>
      <w:r w:rsidR="00AF7397" w:rsidRPr="02BA98E7">
        <w:rPr>
          <w:b/>
          <w:bCs/>
        </w:rPr>
        <w:t>arget</w:t>
      </w:r>
      <w:r w:rsidR="003E4D0E" w:rsidRPr="02BA98E7">
        <w:rPr>
          <w:b/>
          <w:bCs/>
        </w:rPr>
        <w:t>ed</w:t>
      </w:r>
      <w:r w:rsidR="00AF7397" w:rsidRPr="02BA98E7">
        <w:rPr>
          <w:b/>
          <w:bCs/>
        </w:rPr>
        <w:t xml:space="preserve"> men as change catalysts to achieve gender equality in conservative societies. </w:t>
      </w:r>
      <w:r w:rsidR="003E4D0E" w:rsidRPr="02BA98E7">
        <w:rPr>
          <w:b/>
          <w:bCs/>
        </w:rPr>
        <w:t>It also used</w:t>
      </w:r>
      <w:r w:rsidR="00AF7397" w:rsidRPr="02BA98E7">
        <w:rPr>
          <w:b/>
          <w:bCs/>
        </w:rPr>
        <w:t xml:space="preserve"> the peer</w:t>
      </w:r>
      <w:r w:rsidR="001F0A4B" w:rsidRPr="02BA98E7">
        <w:rPr>
          <w:b/>
          <w:bCs/>
        </w:rPr>
        <w:t>-</w:t>
      </w:r>
      <w:r w:rsidR="00AF7397" w:rsidRPr="02BA98E7">
        <w:rPr>
          <w:b/>
          <w:bCs/>
        </w:rPr>
        <w:t>to</w:t>
      </w:r>
      <w:r w:rsidR="001F0A4B" w:rsidRPr="02BA98E7">
        <w:rPr>
          <w:b/>
          <w:bCs/>
        </w:rPr>
        <w:t>-</w:t>
      </w:r>
      <w:r w:rsidR="00AF7397" w:rsidRPr="02BA98E7">
        <w:rPr>
          <w:b/>
          <w:bCs/>
        </w:rPr>
        <w:t>peer approach as an effective tool to reach and influence individuals and the wider community. </w:t>
      </w:r>
      <w:r w:rsidR="00162756" w:rsidRPr="02BA98E7">
        <w:rPr>
          <w:b/>
          <w:bCs/>
        </w:rPr>
        <w:t>Moreover, it ensured a t</w:t>
      </w:r>
      <w:r w:rsidR="007A4360" w:rsidRPr="02BA98E7">
        <w:rPr>
          <w:b/>
          <w:bCs/>
        </w:rPr>
        <w:t>ransparent</w:t>
      </w:r>
      <w:r w:rsidR="00162756" w:rsidRPr="02BA98E7">
        <w:rPr>
          <w:b/>
          <w:bCs/>
        </w:rPr>
        <w:t xml:space="preserve"> approach to</w:t>
      </w:r>
      <w:r w:rsidR="007A4360" w:rsidRPr="02BA98E7">
        <w:rPr>
          <w:b/>
          <w:bCs/>
        </w:rPr>
        <w:t xml:space="preserve"> reach</w:t>
      </w:r>
      <w:r w:rsidR="00162756" w:rsidRPr="02BA98E7">
        <w:rPr>
          <w:b/>
          <w:bCs/>
        </w:rPr>
        <w:t>ing</w:t>
      </w:r>
      <w:r w:rsidR="007A4360" w:rsidRPr="02BA98E7">
        <w:rPr>
          <w:b/>
          <w:bCs/>
        </w:rPr>
        <w:t xml:space="preserve"> out to CSOs/CBOs</w:t>
      </w:r>
      <w:r w:rsidR="003716F8" w:rsidRPr="02BA98E7">
        <w:rPr>
          <w:b/>
          <w:bCs/>
        </w:rPr>
        <w:t>,</w:t>
      </w:r>
      <w:r w:rsidR="007A4360" w:rsidRPr="02BA98E7">
        <w:rPr>
          <w:b/>
          <w:bCs/>
        </w:rPr>
        <w:t xml:space="preserve"> using call</w:t>
      </w:r>
      <w:r w:rsidR="006573C6" w:rsidRPr="02BA98E7">
        <w:rPr>
          <w:b/>
          <w:bCs/>
        </w:rPr>
        <w:t>s</w:t>
      </w:r>
      <w:r w:rsidR="007A4360" w:rsidRPr="02BA98E7">
        <w:rPr>
          <w:b/>
          <w:bCs/>
        </w:rPr>
        <w:t xml:space="preserve"> for proposals</w:t>
      </w:r>
      <w:r w:rsidR="003716F8" w:rsidRPr="02BA98E7">
        <w:rPr>
          <w:b/>
          <w:bCs/>
        </w:rPr>
        <w:t xml:space="preserve"> and</w:t>
      </w:r>
      <w:r w:rsidR="007A4360" w:rsidRPr="02BA98E7">
        <w:rPr>
          <w:b/>
          <w:bCs/>
        </w:rPr>
        <w:t xml:space="preserve"> technical capacity</w:t>
      </w:r>
      <w:r w:rsidR="00CB25A1" w:rsidRPr="02BA98E7">
        <w:rPr>
          <w:b/>
          <w:bCs/>
        </w:rPr>
        <w:t>. However, working through umbrella organisations also</w:t>
      </w:r>
      <w:r w:rsidR="00162756" w:rsidRPr="02BA98E7">
        <w:rPr>
          <w:b/>
          <w:bCs/>
        </w:rPr>
        <w:t xml:space="preserve"> </w:t>
      </w:r>
      <w:r w:rsidR="00CB25A1" w:rsidRPr="02BA98E7">
        <w:rPr>
          <w:b/>
          <w:bCs/>
        </w:rPr>
        <w:t xml:space="preserve">created </w:t>
      </w:r>
      <w:r w:rsidR="007A4360" w:rsidRPr="02BA98E7">
        <w:rPr>
          <w:b/>
          <w:bCs/>
        </w:rPr>
        <w:t xml:space="preserve">distance </w:t>
      </w:r>
      <w:r w:rsidR="00CB25A1" w:rsidRPr="02BA98E7">
        <w:rPr>
          <w:b/>
          <w:bCs/>
        </w:rPr>
        <w:t xml:space="preserve">between UN Women and </w:t>
      </w:r>
      <w:r w:rsidR="007A4360" w:rsidRPr="02BA98E7">
        <w:rPr>
          <w:b/>
          <w:bCs/>
        </w:rPr>
        <w:t>beneficiaries.</w:t>
      </w:r>
      <w:r w:rsidR="00162756" w:rsidRPr="02BA98E7">
        <w:rPr>
          <w:b/>
          <w:bCs/>
        </w:rPr>
        <w:t xml:space="preserve"> </w:t>
      </w:r>
    </w:p>
    <w:p w14:paraId="57092892" w14:textId="51D89D5E" w:rsidR="00F71552" w:rsidRPr="00CD1C12" w:rsidRDefault="00F71552" w:rsidP="00FC2263">
      <w:pPr>
        <w:pStyle w:val="ItadNormalText"/>
      </w:pPr>
      <w:r w:rsidRPr="00CD1C12">
        <w:t xml:space="preserve">UN Women </w:t>
      </w:r>
      <w:r w:rsidR="003716F8" w:rsidRPr="00CD1C12">
        <w:t>c</w:t>
      </w:r>
      <w:r w:rsidRPr="00CD1C12">
        <w:t xml:space="preserve">ountry </w:t>
      </w:r>
      <w:r w:rsidR="003716F8" w:rsidRPr="00CD1C12">
        <w:t>o</w:t>
      </w:r>
      <w:r w:rsidRPr="00CD1C12">
        <w:t xml:space="preserve">ffice stated </w:t>
      </w:r>
      <w:r w:rsidR="003716F8" w:rsidRPr="00CD1C12">
        <w:t xml:space="preserve">that </w:t>
      </w:r>
      <w:r w:rsidRPr="00CD1C12">
        <w:t xml:space="preserve">the programme </w:t>
      </w:r>
      <w:r w:rsidR="003716F8" w:rsidRPr="00CD1C12">
        <w:t>conducted</w:t>
      </w:r>
      <w:r w:rsidRPr="00CD1C12">
        <w:t xml:space="preserve"> its interventions </w:t>
      </w:r>
      <w:r w:rsidR="003716F8" w:rsidRPr="00CD1C12">
        <w:t>with</w:t>
      </w:r>
      <w:r w:rsidRPr="00CD1C12">
        <w:t xml:space="preserve"> a systematic and more structured approach. It developed a knowledge base that other projects did not necessarily have, and its work was multi-faceted and looked at different actors. It reached the community and worked at grass</w:t>
      </w:r>
      <w:r w:rsidR="00DC6AEF" w:rsidRPr="00CD1C12">
        <w:t xml:space="preserve"> </w:t>
      </w:r>
      <w:r w:rsidRPr="00CD1C12">
        <w:t>root</w:t>
      </w:r>
      <w:r w:rsidR="003716F8" w:rsidRPr="00CD1C12">
        <w:t>s</w:t>
      </w:r>
      <w:r w:rsidRPr="00CD1C12">
        <w:t xml:space="preserve"> level with the CBOs. UN Women led the regional efforts </w:t>
      </w:r>
      <w:r w:rsidR="00DC6AEF" w:rsidRPr="00CD1C12">
        <w:t>to</w:t>
      </w:r>
      <w:r w:rsidRPr="00CD1C12">
        <w:t xml:space="preserve"> address masculinity and target men and boys and women. </w:t>
      </w:r>
      <w:r w:rsidR="00DC6AEF" w:rsidRPr="00CD1C12">
        <w:t>F</w:t>
      </w:r>
      <w:r w:rsidRPr="00CD1C12">
        <w:t>ield teams confirmed that the men expressed their first-time involvement in such projects.</w:t>
      </w:r>
      <w:r w:rsidRPr="00CD1C12">
        <w:rPr>
          <w:rStyle w:val="FootnoteReference"/>
          <w:rFonts w:cstheme="minorHAnsi"/>
          <w:sz w:val="22"/>
          <w:szCs w:val="22"/>
        </w:rPr>
        <w:footnoteReference w:id="34"/>
      </w:r>
      <w:r w:rsidRPr="00CD1C12">
        <w:t xml:space="preserve"> Moreover, UN </w:t>
      </w:r>
      <w:r w:rsidR="001F0A4B" w:rsidRPr="00CD1C12">
        <w:t>W</w:t>
      </w:r>
      <w:r w:rsidRPr="00CD1C12">
        <w:t>omen introduced the positive deviant approach and worked with different CBOs and feminist and women</w:t>
      </w:r>
      <w:r w:rsidR="00DC6AEF" w:rsidRPr="00CD1C12">
        <w:t>’s</w:t>
      </w:r>
      <w:r w:rsidRPr="00CD1C12">
        <w:t xml:space="preserve"> organisations such as NDC.</w:t>
      </w:r>
      <w:r w:rsidR="00260075" w:rsidRPr="00CD1C12">
        <w:rPr>
          <w:rStyle w:val="FootnoteReference"/>
          <w:rFonts w:cstheme="minorHAnsi"/>
          <w:sz w:val="22"/>
          <w:szCs w:val="22"/>
        </w:rPr>
        <w:footnoteReference w:id="35"/>
      </w:r>
    </w:p>
    <w:p w14:paraId="433927B3" w14:textId="18A77A52" w:rsidR="00757EB5" w:rsidRPr="00CD1C12" w:rsidRDefault="00757EB5" w:rsidP="00FC2263">
      <w:pPr>
        <w:pStyle w:val="ItadNormalText"/>
      </w:pPr>
      <w:r w:rsidRPr="00CD1C12">
        <w:t>UN Women is well</w:t>
      </w:r>
      <w:r w:rsidR="00DC6AEF" w:rsidRPr="00CD1C12">
        <w:t xml:space="preserve"> </w:t>
      </w:r>
      <w:r w:rsidRPr="00CD1C12">
        <w:t xml:space="preserve">recognised and has partnerships or good relations with Palestinian ministries, especially </w:t>
      </w:r>
      <w:proofErr w:type="spellStart"/>
      <w:r w:rsidRPr="00CD1C12">
        <w:t>MoWA</w:t>
      </w:r>
      <w:proofErr w:type="spellEnd"/>
      <w:r w:rsidR="00F84E90">
        <w:t xml:space="preserve"> (although these were under-utilised, as discussed above)</w:t>
      </w:r>
      <w:r w:rsidRPr="00CD1C12">
        <w:t xml:space="preserve">. </w:t>
      </w:r>
      <w:r w:rsidR="00DC6AEF" w:rsidRPr="00CD1C12">
        <w:t>It also</w:t>
      </w:r>
      <w:r w:rsidRPr="00CD1C12">
        <w:t xml:space="preserve"> works with CSOs on lobbying and response to policy level and has thematic experience in gender at national and local level</w:t>
      </w:r>
      <w:r w:rsidR="00DC6AEF" w:rsidRPr="00CD1C12">
        <w:t>s</w:t>
      </w:r>
      <w:r w:rsidRPr="00CD1C12">
        <w:t>.</w:t>
      </w:r>
      <w:r w:rsidR="00F71552" w:rsidRPr="00CD1C12">
        <w:t xml:space="preserve"> </w:t>
      </w:r>
      <w:r w:rsidR="00DC6AEF" w:rsidRPr="00CD1C12">
        <w:t>In addition</w:t>
      </w:r>
      <w:r w:rsidR="00F71552" w:rsidRPr="00CD1C12">
        <w:t>,</w:t>
      </w:r>
      <w:r w:rsidRPr="00CD1C12">
        <w:t xml:space="preserve"> </w:t>
      </w:r>
      <w:r w:rsidR="00DC6AEF" w:rsidRPr="00CD1C12">
        <w:t>it</w:t>
      </w:r>
      <w:r w:rsidRPr="00CD1C12">
        <w:t xml:space="preserve"> works through a non-governmental organised network that selects community organisations to implement their projects. Moreover, </w:t>
      </w:r>
      <w:r w:rsidR="00DC6AEF" w:rsidRPr="00CD1C12">
        <w:t>its</w:t>
      </w:r>
      <w:r w:rsidRPr="00CD1C12">
        <w:t xml:space="preserve"> work includes several layers of national and regional aspects and various organisations and beneficiaries. </w:t>
      </w:r>
    </w:p>
    <w:p w14:paraId="60429B7B" w14:textId="204A626B" w:rsidR="00893A09" w:rsidRPr="00CD1C12" w:rsidRDefault="00893A09" w:rsidP="00AC76DD">
      <w:pPr>
        <w:pStyle w:val="ItadNormalText"/>
      </w:pPr>
      <w:bookmarkStart w:id="35" w:name="_Toc95685341"/>
      <w:r w:rsidRPr="00CD1C12">
        <w:t>NDC was</w:t>
      </w:r>
      <w:r w:rsidR="00C7247F">
        <w:t xml:space="preserve"> selected through a competitive process and was</w:t>
      </w:r>
      <w:r w:rsidRPr="00CD1C12">
        <w:t xml:space="preserve"> seen by respondents as having been a good choice as an umbrella organisation.</w:t>
      </w:r>
      <w:r w:rsidRPr="00CD1C12">
        <w:rPr>
          <w:rStyle w:val="FootnoteReference"/>
        </w:rPr>
        <w:footnoteReference w:id="36"/>
      </w:r>
      <w:r w:rsidRPr="00CD1C12">
        <w:t xml:space="preserve"> It</w:t>
      </w:r>
      <w:r w:rsidRPr="00CD1C12">
        <w:rPr>
          <w:lang w:bidi="ar-JO"/>
        </w:rPr>
        <w:t xml:space="preserve"> has a good reputation for providing grants with the participation of CSOs and CBOs, and it has good experience in building the capacity of community organisations. NDC has implemented large grant programmes with funding from different donors, including the European Union, Sweden, Denmark as well as from Arab countries</w:t>
      </w:r>
      <w:r w:rsidRPr="00CD1C12">
        <w:t>.</w:t>
      </w:r>
      <w:r w:rsidR="00072B00">
        <w:t xml:space="preserve"> UN Women chose to work through an umbrella organisation rather than directly with CBOs, as this allowed for an engagement with smaller and newer grassroots organisations which would not have been eligible for direct support from UN Women for administrative reasons. The contract with the umbrella organisation also stipulated that at least 60 per cent of funds go to the CBOs. </w:t>
      </w:r>
      <w:r w:rsidR="00072B00" w:rsidRPr="00CD1C12">
        <w:t>However, having fewer layers between UN Women and beneficiaries/community-level implementers may be more effective.</w:t>
      </w:r>
      <w:r w:rsidR="00072B00" w:rsidRPr="16753E3B">
        <w:rPr>
          <w:rStyle w:val="FootnoteReference"/>
          <w:rFonts w:cstheme="minorBidi"/>
          <w:sz w:val="22"/>
          <w:szCs w:val="22"/>
        </w:rPr>
        <w:footnoteReference w:id="37"/>
      </w:r>
    </w:p>
    <w:p w14:paraId="09B68268" w14:textId="0E514EA4" w:rsidR="002B5F56" w:rsidRPr="00CD1C12" w:rsidRDefault="002B5F56" w:rsidP="00DC6AEF">
      <w:pPr>
        <w:pStyle w:val="ItadH2"/>
        <w:rPr>
          <w:lang w:val="en-GB"/>
        </w:rPr>
      </w:pPr>
      <w:bookmarkStart w:id="36" w:name="_Toc100737583"/>
      <w:r w:rsidRPr="769A1044">
        <w:rPr>
          <w:lang w:val="en-GB"/>
        </w:rPr>
        <w:t xml:space="preserve">EQ 4. How relevant </w:t>
      </w:r>
      <w:r w:rsidR="00DC6AEF" w:rsidRPr="769A1044">
        <w:rPr>
          <w:lang w:val="en-GB"/>
        </w:rPr>
        <w:t xml:space="preserve">were </w:t>
      </w:r>
      <w:r w:rsidRPr="769A1044">
        <w:rPr>
          <w:lang w:val="en-GB"/>
        </w:rPr>
        <w:t>the programme intervention logic and Theory of Change (ToC)?</w:t>
      </w:r>
      <w:bookmarkEnd w:id="35"/>
      <w:r w:rsidRPr="769A1044">
        <w:rPr>
          <w:lang w:val="en-GB"/>
        </w:rPr>
        <w:t xml:space="preserve"> </w:t>
      </w:r>
      <w:bookmarkEnd w:id="36"/>
    </w:p>
    <w:p w14:paraId="0443B808" w14:textId="50EBE531" w:rsidR="00B65C0D" w:rsidRPr="00CD1C12" w:rsidRDefault="00B65C0D" w:rsidP="00FC2263">
      <w:pPr>
        <w:pStyle w:val="ItadNormalText"/>
      </w:pPr>
      <w:r w:rsidRPr="00CD1C12">
        <w:t xml:space="preserve">UN Women considers </w:t>
      </w:r>
      <w:r w:rsidR="00AC76DD" w:rsidRPr="00CD1C12">
        <w:t xml:space="preserve">the </w:t>
      </w:r>
      <w:r w:rsidR="002D6595" w:rsidRPr="00CD1C12">
        <w:t>ToC</w:t>
      </w:r>
      <w:r w:rsidRPr="00CD1C12">
        <w:t xml:space="preserve"> </w:t>
      </w:r>
      <w:r w:rsidR="00AC76DD" w:rsidRPr="00CD1C12">
        <w:t xml:space="preserve">as being </w:t>
      </w:r>
      <w:r w:rsidRPr="00CD1C12">
        <w:t>a strategic tool for monitoring assumptions and their reflection on outputs by developing measures to mitigate risk factors that may affect the implementation of activities and outputs.</w:t>
      </w:r>
      <w:r w:rsidR="002D6595" w:rsidRPr="00CD1C12">
        <w:t xml:space="preserve"> </w:t>
      </w:r>
      <w:r w:rsidR="00DC6AEF" w:rsidRPr="00CD1C12">
        <w:t>As regards</w:t>
      </w:r>
      <w:r w:rsidRPr="00CD1C12">
        <w:t xml:space="preserve"> results, UN Women collected figures and evidence that led to the updating of indicators at results level in cooperation with the monitoring and evaluation specialist at regional level.</w:t>
      </w:r>
      <w:r w:rsidR="002D6595" w:rsidRPr="00CD1C12">
        <w:t xml:space="preserve"> Overall</w:t>
      </w:r>
      <w:r w:rsidR="00AC76DD" w:rsidRPr="00CD1C12">
        <w:t>,</w:t>
      </w:r>
      <w:r w:rsidR="002D6595" w:rsidRPr="00CD1C12">
        <w:t xml:space="preserve"> the programme </w:t>
      </w:r>
      <w:r w:rsidR="00DA4EF3" w:rsidRPr="00CD1C12">
        <w:t>activities and outputs</w:t>
      </w:r>
      <w:r w:rsidR="002D6595" w:rsidRPr="00CD1C12">
        <w:t xml:space="preserve"> were relevant to ToC</w:t>
      </w:r>
      <w:r w:rsidR="00DA4EF3" w:rsidRPr="00CD1C12">
        <w:t xml:space="preserve"> outcomes</w:t>
      </w:r>
      <w:r w:rsidR="002D6595" w:rsidRPr="00CD1C12">
        <w:t>.</w:t>
      </w:r>
    </w:p>
    <w:p w14:paraId="1B8BA300" w14:textId="5BDC2FDC" w:rsidR="00A76E31" w:rsidRPr="00CD1C12" w:rsidRDefault="00A76E31" w:rsidP="00FC2263">
      <w:pPr>
        <w:pStyle w:val="ItadNormalText"/>
        <w:rPr>
          <w:b/>
          <w:bCs/>
        </w:rPr>
      </w:pPr>
      <w:r w:rsidRPr="00CD1C12">
        <w:rPr>
          <w:b/>
          <w:bCs/>
          <w:color w:val="588B46"/>
        </w:rPr>
        <w:t xml:space="preserve">Finding </w:t>
      </w:r>
      <w:r w:rsidR="00115FFC">
        <w:rPr>
          <w:b/>
          <w:bCs/>
          <w:color w:val="588B46"/>
        </w:rPr>
        <w:t>4.</w:t>
      </w:r>
      <w:r w:rsidRPr="00CD1C12">
        <w:rPr>
          <w:b/>
          <w:bCs/>
          <w:color w:val="588B46"/>
        </w:rPr>
        <w:t xml:space="preserve">1: </w:t>
      </w:r>
      <w:r w:rsidRPr="00CD1C12">
        <w:rPr>
          <w:b/>
          <w:bCs/>
        </w:rPr>
        <w:t xml:space="preserve">UN Women supported its partners to cope with the needs and challenges through different mechanisms and tools, including social media and </w:t>
      </w:r>
      <w:r w:rsidR="00AF6634" w:rsidRPr="00CD1C12">
        <w:rPr>
          <w:b/>
          <w:bCs/>
        </w:rPr>
        <w:t xml:space="preserve">an </w:t>
      </w:r>
      <w:r w:rsidRPr="00CD1C12">
        <w:rPr>
          <w:b/>
          <w:bCs/>
        </w:rPr>
        <w:t xml:space="preserve">awareness campaign. UN Women, </w:t>
      </w:r>
      <w:r w:rsidR="005B1821" w:rsidRPr="00CD1C12">
        <w:rPr>
          <w:b/>
          <w:bCs/>
        </w:rPr>
        <w:t>umbrella NGOs and CBOs</w:t>
      </w:r>
      <w:r w:rsidRPr="00CD1C12">
        <w:rPr>
          <w:b/>
          <w:bCs/>
        </w:rPr>
        <w:t xml:space="preserve"> confirmed that</w:t>
      </w:r>
      <w:r w:rsidR="00AF6634" w:rsidRPr="00CD1C12">
        <w:rPr>
          <w:b/>
          <w:bCs/>
        </w:rPr>
        <w:t xml:space="preserve"> </w:t>
      </w:r>
      <w:r w:rsidR="006F069E" w:rsidRPr="00CD1C12">
        <w:rPr>
          <w:b/>
          <w:bCs/>
        </w:rPr>
        <w:t xml:space="preserve">while </w:t>
      </w:r>
      <w:r w:rsidR="00AF6634" w:rsidRPr="00CD1C12">
        <w:rPr>
          <w:b/>
          <w:bCs/>
        </w:rPr>
        <w:t>the</w:t>
      </w:r>
      <w:r w:rsidRPr="00CD1C12">
        <w:rPr>
          <w:b/>
          <w:bCs/>
        </w:rPr>
        <w:t xml:space="preserve"> programme did adapt to the </w:t>
      </w:r>
      <w:r w:rsidR="00C54042">
        <w:rPr>
          <w:b/>
          <w:bCs/>
        </w:rPr>
        <w:t xml:space="preserve">challenging political </w:t>
      </w:r>
      <w:r w:rsidRPr="00CD1C12">
        <w:rPr>
          <w:b/>
          <w:bCs/>
        </w:rPr>
        <w:t xml:space="preserve">context by changing, </w:t>
      </w:r>
      <w:proofErr w:type="gramStart"/>
      <w:r w:rsidR="002D6595" w:rsidRPr="00CD1C12">
        <w:rPr>
          <w:b/>
          <w:bCs/>
        </w:rPr>
        <w:t>cancelling</w:t>
      </w:r>
      <w:proofErr w:type="gramEnd"/>
      <w:r w:rsidRPr="00CD1C12">
        <w:rPr>
          <w:b/>
          <w:bCs/>
        </w:rPr>
        <w:t xml:space="preserve"> or adjusting some activities</w:t>
      </w:r>
      <w:r w:rsidR="00DC367F">
        <w:rPr>
          <w:b/>
          <w:bCs/>
        </w:rPr>
        <w:t>,</w:t>
      </w:r>
      <w:r w:rsidR="006F069E" w:rsidRPr="00CD1C12">
        <w:rPr>
          <w:b/>
          <w:bCs/>
        </w:rPr>
        <w:t xml:space="preserve"> it did not change its overall approach</w:t>
      </w:r>
      <w:r w:rsidRPr="00CD1C12">
        <w:rPr>
          <w:b/>
          <w:bCs/>
        </w:rPr>
        <w:t>.</w:t>
      </w:r>
    </w:p>
    <w:p w14:paraId="341D0F6A" w14:textId="0DA75791" w:rsidR="00AC76DD" w:rsidRPr="00CD1C12" w:rsidRDefault="00190FB3" w:rsidP="00FC2263">
      <w:pPr>
        <w:pStyle w:val="ItadNormalText"/>
      </w:pPr>
      <w:r>
        <w:t xml:space="preserve">While there was limited detail in reporting documents reflecting on the maintenance or adjustment of the Theory of Change, the assumptions of the TOC remained true in practice. </w:t>
      </w:r>
      <w:r w:rsidR="006F069E" w:rsidRPr="00CD1C12">
        <w:t>Assumption 1 of the ToC, that “CSOs [are] capable to deliver and committed to implementing community-based solutions in new locations,” held true as UN Women and the umbrella NGOs were able to build the capacities of implementing CSOs/CBOs, and all partners were able to respond effectively to the changed circumstances</w:t>
      </w:r>
      <w:r w:rsidR="00617C9A" w:rsidRPr="00CD1C12">
        <w:t>, including the pandemic.</w:t>
      </w:r>
      <w:r w:rsidR="006F069E" w:rsidRPr="00CD1C12">
        <w:t xml:space="preserve">   </w:t>
      </w:r>
    </w:p>
    <w:p w14:paraId="52406945" w14:textId="31511E75" w:rsidR="00617C9A" w:rsidRPr="00CD1C12" w:rsidRDefault="00617C9A" w:rsidP="00FC2263">
      <w:pPr>
        <w:pStyle w:val="ItadNormalText"/>
      </w:pPr>
      <w:r w:rsidRPr="00CD1C12">
        <w:t xml:space="preserve">Assumption 2 of the ToC, that “the political ecosystem continues to be stable and conducive to changes in policies and strategies” only held in part. The PA and much of civil society continued to be receptive to the aims of the programme. However, Israeli political and military threats and offensives, as well as political activities against the occupation </w:t>
      </w:r>
      <w:r w:rsidR="00661B2B" w:rsidRPr="00CD1C12">
        <w:t xml:space="preserve">restricted mobility and hampered implementation. </w:t>
      </w:r>
      <w:r w:rsidR="00CD1382">
        <w:t xml:space="preserve">For example, </w:t>
      </w:r>
      <w:r w:rsidR="00CD1382" w:rsidRPr="00CD1382">
        <w:t xml:space="preserve">the umbrella NGOs and CBOs in the West Bank faced movement restrictions owing to: the Israeli threat of annexing parts of the West Bank; the Israeli military attacks on Gaza; the return marches, in which hundreds of young people were injured, </w:t>
      </w:r>
      <w:proofErr w:type="gramStart"/>
      <w:r w:rsidR="00CD1382" w:rsidRPr="00CD1382">
        <w:t>a large number of</w:t>
      </w:r>
      <w:proofErr w:type="gramEnd"/>
      <w:r w:rsidR="00CD1382" w:rsidRPr="00CD1382">
        <w:t xml:space="preserve"> whom became physically disabled; and internal challenges and demonstrations against CEDAW in Hebron and other parts of Gaza and the West Bank. The programme adapted its implementation strategy in order to reduce potential risks to staff and beneficiaries.</w:t>
      </w:r>
    </w:p>
    <w:p w14:paraId="0ACDF624" w14:textId="4B55C956" w:rsidR="00F578C8" w:rsidRPr="00CD1C12" w:rsidRDefault="00F578C8" w:rsidP="00FC2263">
      <w:pPr>
        <w:pStyle w:val="ItadNormalText"/>
      </w:pPr>
      <w:r w:rsidRPr="00CD1C12">
        <w:t xml:space="preserve">Some CBOs also mentioned the community’s resistance to the programme concept. According to </w:t>
      </w:r>
      <w:r w:rsidR="00D14B8A">
        <w:t xml:space="preserve">the CBO </w:t>
      </w:r>
      <w:proofErr w:type="spellStart"/>
      <w:r w:rsidR="00D14B8A">
        <w:t>Sawaed</w:t>
      </w:r>
      <w:proofErr w:type="spellEnd"/>
      <w:r w:rsidRPr="00CD1C12">
        <w:t xml:space="preserve">, some men in </w:t>
      </w:r>
      <w:r w:rsidR="00AF6634" w:rsidRPr="00CD1C12">
        <w:t xml:space="preserve">the </w:t>
      </w:r>
      <w:r w:rsidRPr="00CD1C12">
        <w:t xml:space="preserve">south of Hebron refused to attend the gender courses and family meetings. Moreover, </w:t>
      </w:r>
      <w:proofErr w:type="spellStart"/>
      <w:r w:rsidRPr="00CD1C12">
        <w:t>Hizb</w:t>
      </w:r>
      <w:proofErr w:type="spellEnd"/>
      <w:r w:rsidRPr="00CD1C12">
        <w:t xml:space="preserve"> </w:t>
      </w:r>
      <w:proofErr w:type="spellStart"/>
      <w:r w:rsidRPr="00CD1C12">
        <w:t>ut</w:t>
      </w:r>
      <w:proofErr w:type="spellEnd"/>
      <w:r w:rsidRPr="00CD1C12">
        <w:t xml:space="preserve">-Tahrir, a political </w:t>
      </w:r>
      <w:r w:rsidR="00C7247F">
        <w:t>movement</w:t>
      </w:r>
      <w:r w:rsidRPr="00CD1C12">
        <w:t>, attempted to stop project activities by sending threats to the organisation's Facebook page and intimidating the team. The organisation, however, communicated with other religious leaders</w:t>
      </w:r>
      <w:r w:rsidR="00AF6634" w:rsidRPr="00CD1C12">
        <w:t>,</w:t>
      </w:r>
      <w:r w:rsidRPr="00CD1C12">
        <w:t xml:space="preserve"> who promoted the project</w:t>
      </w:r>
      <w:r w:rsidR="00D14B8A">
        <w:t xml:space="preserve"> and its message</w:t>
      </w:r>
      <w:r w:rsidRPr="00CD1C12">
        <w:t>s positively, primarily through</w:t>
      </w:r>
      <w:r w:rsidR="00D14B8A">
        <w:t xml:space="preserve"> the</w:t>
      </w:r>
      <w:r w:rsidRPr="00CD1C12">
        <w:t xml:space="preserve"> </w:t>
      </w:r>
      <w:proofErr w:type="spellStart"/>
      <w:r w:rsidRPr="769A1044">
        <w:rPr>
          <w:i/>
          <w:iCs/>
        </w:rPr>
        <w:t>khutbat</w:t>
      </w:r>
      <w:proofErr w:type="spellEnd"/>
      <w:r w:rsidRPr="769A1044">
        <w:rPr>
          <w:i/>
          <w:iCs/>
        </w:rPr>
        <w:t xml:space="preserve"> al-</w:t>
      </w:r>
      <w:proofErr w:type="spellStart"/>
      <w:r w:rsidRPr="769A1044">
        <w:rPr>
          <w:i/>
          <w:iCs/>
        </w:rPr>
        <w:t>jum</w:t>
      </w:r>
      <w:r w:rsidR="00AF6634" w:rsidRPr="769A1044">
        <w:rPr>
          <w:i/>
          <w:iCs/>
        </w:rPr>
        <w:t>’</w:t>
      </w:r>
      <w:r w:rsidRPr="769A1044">
        <w:rPr>
          <w:i/>
          <w:iCs/>
        </w:rPr>
        <w:t>a</w:t>
      </w:r>
      <w:proofErr w:type="spellEnd"/>
      <w:r w:rsidRPr="00CD1C12">
        <w:t xml:space="preserve"> (the Friday sermon</w:t>
      </w:r>
      <w:r w:rsidR="00D14B8A">
        <w:t>s</w:t>
      </w:r>
      <w:r w:rsidRPr="00CD1C12">
        <w:t>).</w:t>
      </w:r>
      <w:r w:rsidRPr="769A1044">
        <w:rPr>
          <w:rStyle w:val="FootnoteReference"/>
          <w:rFonts w:cstheme="minorBidi"/>
          <w:sz w:val="22"/>
          <w:szCs w:val="22"/>
        </w:rPr>
        <w:footnoteReference w:id="38"/>
      </w:r>
      <w:r w:rsidR="00661B2B" w:rsidRPr="00CD1C12">
        <w:t xml:space="preserve"> The project partners were able to proceed with the implementation of activities in a cautious manner and to take all precautions in order not to harm anyone from these unsafe conditions.</w:t>
      </w:r>
    </w:p>
    <w:p w14:paraId="630F4E0E" w14:textId="30546CF8" w:rsidR="00392E15" w:rsidRPr="00CD1C12" w:rsidRDefault="00392E15" w:rsidP="00FC2263">
      <w:pPr>
        <w:pStyle w:val="ItadNormalText"/>
        <w:rPr>
          <w:b/>
          <w:bCs/>
        </w:rPr>
      </w:pPr>
      <w:r w:rsidRPr="00CD1C12">
        <w:rPr>
          <w:b/>
          <w:bCs/>
          <w:color w:val="588B46"/>
        </w:rPr>
        <w:t xml:space="preserve">Finding </w:t>
      </w:r>
      <w:r w:rsidR="00115FFC">
        <w:rPr>
          <w:b/>
          <w:bCs/>
          <w:color w:val="588B46"/>
        </w:rPr>
        <w:t>4.2</w:t>
      </w:r>
      <w:r w:rsidRPr="00CD1C12">
        <w:rPr>
          <w:b/>
          <w:bCs/>
          <w:color w:val="588B46"/>
        </w:rPr>
        <w:t xml:space="preserve">: </w:t>
      </w:r>
      <w:r w:rsidR="00B65C0D" w:rsidRPr="00CD1C12">
        <w:rPr>
          <w:b/>
          <w:bCs/>
        </w:rPr>
        <w:t>The programme</w:t>
      </w:r>
      <w:r w:rsidRPr="00CD1C12">
        <w:rPr>
          <w:b/>
          <w:bCs/>
        </w:rPr>
        <w:t xml:space="preserve"> interventions </w:t>
      </w:r>
      <w:r w:rsidR="00B65C0D" w:rsidRPr="00CD1C12">
        <w:rPr>
          <w:b/>
          <w:bCs/>
        </w:rPr>
        <w:t xml:space="preserve">implemented by </w:t>
      </w:r>
      <w:r w:rsidRPr="00CD1C12">
        <w:rPr>
          <w:b/>
          <w:bCs/>
        </w:rPr>
        <w:t xml:space="preserve">CBOs (training, awareness, social media, policy paper and advocacy campaign) were relevant to ToC </w:t>
      </w:r>
      <w:r w:rsidR="00A76E31" w:rsidRPr="00CD1C12">
        <w:rPr>
          <w:b/>
          <w:bCs/>
        </w:rPr>
        <w:t>outcomes</w:t>
      </w:r>
      <w:r w:rsidRPr="00CD1C12">
        <w:rPr>
          <w:b/>
          <w:bCs/>
        </w:rPr>
        <w:t>.</w:t>
      </w:r>
    </w:p>
    <w:p w14:paraId="47F09BB4" w14:textId="1C67D189" w:rsidR="00CD1C12" w:rsidRDefault="00BD5D05" w:rsidP="00CA43A8">
      <w:pPr>
        <w:pStyle w:val="ItadNormalText"/>
      </w:pPr>
      <w:r w:rsidRPr="00CD1C12">
        <w:t>ToC</w:t>
      </w:r>
      <w:r w:rsidR="0046539F" w:rsidRPr="00CD1C12">
        <w:rPr>
          <w:rtl/>
        </w:rPr>
        <w:t xml:space="preserve"> </w:t>
      </w:r>
      <w:r w:rsidR="0046539F" w:rsidRPr="00CD1C12">
        <w:t>outcomes</w:t>
      </w:r>
      <w:r w:rsidRPr="00CD1C12">
        <w:t xml:space="preserve"> are</w:t>
      </w:r>
      <w:r w:rsidR="00AF6634" w:rsidRPr="00CD1C12">
        <w:t>:</w:t>
      </w:r>
      <w:r w:rsidRPr="00CD1C12">
        <w:t xml:space="preserve"> key </w:t>
      </w:r>
      <w:r w:rsidR="00F85D8F" w:rsidRPr="00CD1C12">
        <w:t>CBOs</w:t>
      </w:r>
      <w:r w:rsidRPr="00CD1C12">
        <w:t xml:space="preserve"> and </w:t>
      </w:r>
      <w:r w:rsidR="00F85D8F" w:rsidRPr="00CD1C12">
        <w:t>umbrella NGOs</w:t>
      </w:r>
      <w:r w:rsidRPr="00CD1C12">
        <w:t xml:space="preserve"> integrat</w:t>
      </w:r>
      <w:r w:rsidR="00186C62" w:rsidRPr="00CD1C12">
        <w:t>ing</w:t>
      </w:r>
      <w:r w:rsidRPr="00CD1C12">
        <w:t>/promot</w:t>
      </w:r>
      <w:r w:rsidR="00186C62" w:rsidRPr="00CD1C12">
        <w:t>ing</w:t>
      </w:r>
      <w:r w:rsidRPr="00CD1C12">
        <w:t xml:space="preserve"> gender</w:t>
      </w:r>
      <w:r w:rsidR="00AF6634" w:rsidRPr="00CD1C12">
        <w:t xml:space="preserve"> </w:t>
      </w:r>
      <w:r w:rsidRPr="00CD1C12">
        <w:t>responsive practices;</w:t>
      </w:r>
      <w:r w:rsidR="00F85D8F" w:rsidRPr="00CD1C12">
        <w:t xml:space="preserve"> and</w:t>
      </w:r>
      <w:r w:rsidRPr="00CD1C12">
        <w:t xml:space="preserve"> </w:t>
      </w:r>
      <w:r w:rsidR="00F85D8F" w:rsidRPr="00CD1C12">
        <w:t xml:space="preserve">laws, </w:t>
      </w:r>
      <w:proofErr w:type="gramStart"/>
      <w:r w:rsidR="00F85D8F" w:rsidRPr="00CD1C12">
        <w:t>policies</w:t>
      </w:r>
      <w:proofErr w:type="gramEnd"/>
      <w:r w:rsidR="00F85D8F" w:rsidRPr="00CD1C12">
        <w:t xml:space="preserve"> and strategies to promote gender equality are drafted, revised and/or approved.</w:t>
      </w:r>
      <w:r w:rsidR="00F85D8F" w:rsidRPr="00CD1C12">
        <w:rPr>
          <w:rStyle w:val="FootnoteReference"/>
          <w:sz w:val="22"/>
        </w:rPr>
        <w:footnoteReference w:id="39"/>
      </w:r>
      <w:r w:rsidR="00AF6634" w:rsidRPr="00CD1C12">
        <w:t xml:space="preserve"> </w:t>
      </w:r>
      <w:r w:rsidR="00F85D8F" w:rsidRPr="00CD1C12">
        <w:t>CBOs promoted gender</w:t>
      </w:r>
      <w:r w:rsidR="00AF6634" w:rsidRPr="00CD1C12">
        <w:t xml:space="preserve"> </w:t>
      </w:r>
      <w:r w:rsidR="00F85D8F" w:rsidRPr="00CD1C12">
        <w:t xml:space="preserve">equitable behaviours in the community by encouraging men to participate in household chores and childcare. Moreover, CBOs </w:t>
      </w:r>
      <w:r w:rsidR="00661B2B" w:rsidRPr="00CD1C12">
        <w:t xml:space="preserve">themselves adopted by-laws on paternity leave and </w:t>
      </w:r>
      <w:r w:rsidR="000C2C96" w:rsidRPr="00CD1C12">
        <w:t>convinc</w:t>
      </w:r>
      <w:r w:rsidR="00661B2B" w:rsidRPr="00CD1C12">
        <w:t xml:space="preserve">ed </w:t>
      </w:r>
      <w:r w:rsidR="00F85D8F" w:rsidRPr="00CD1C12">
        <w:t>other organisations</w:t>
      </w:r>
      <w:r w:rsidR="00661B2B" w:rsidRPr="00CD1C12">
        <w:t xml:space="preserve">, such as </w:t>
      </w:r>
      <w:r w:rsidR="000C2C96" w:rsidRPr="00CD1C12">
        <w:t>the Palestinian Labour Union,</w:t>
      </w:r>
      <w:r w:rsidR="00F85D8F" w:rsidRPr="00CD1C12">
        <w:t xml:space="preserve"> to endorse a paternity leave. </w:t>
      </w:r>
      <w:r w:rsidR="000C2C96" w:rsidRPr="00CD1C12">
        <w:t>Implementing partners</w:t>
      </w:r>
      <w:r w:rsidR="00F85D8F" w:rsidRPr="00CD1C12">
        <w:t xml:space="preserve"> </w:t>
      </w:r>
      <w:r w:rsidR="00AF6634" w:rsidRPr="00CD1C12">
        <w:t xml:space="preserve">also </w:t>
      </w:r>
      <w:r w:rsidR="00F85D8F" w:rsidRPr="00CD1C12">
        <w:t xml:space="preserve">advocated the PA to endorse a paternity leave. </w:t>
      </w:r>
      <w:r w:rsidR="000C2C96" w:rsidRPr="00CD1C12">
        <w:t>In part thanks to this activism, o</w:t>
      </w:r>
      <w:r w:rsidR="00F85D8F" w:rsidRPr="00CD1C12">
        <w:t xml:space="preserve">n </w:t>
      </w:r>
      <w:r w:rsidR="00AF6634" w:rsidRPr="00CD1C12">
        <w:t xml:space="preserve">1 </w:t>
      </w:r>
      <w:r w:rsidR="00F85D8F" w:rsidRPr="00CD1C12">
        <w:t>March 2022, the</w:t>
      </w:r>
      <w:r w:rsidR="00F85D8F" w:rsidRPr="00CD1C12">
        <w:rPr>
          <w:rtl/>
        </w:rPr>
        <w:t xml:space="preserve"> </w:t>
      </w:r>
      <w:r w:rsidR="00F85D8F" w:rsidRPr="00CD1C12">
        <w:t xml:space="preserve">PA adjusted the maternity leave from 10 to 14 weeks and the paternity leave to </w:t>
      </w:r>
      <w:r w:rsidR="000C2C96" w:rsidRPr="00CD1C12">
        <w:t>three</w:t>
      </w:r>
      <w:r w:rsidR="00F85D8F" w:rsidRPr="00CD1C12">
        <w:t xml:space="preserve"> days.</w:t>
      </w:r>
    </w:p>
    <w:p w14:paraId="55DE3B0D" w14:textId="77777777" w:rsidR="00CA43A8" w:rsidRDefault="00CA43A8" w:rsidP="00CA43A8">
      <w:pPr>
        <w:pStyle w:val="ItadNormalText"/>
      </w:pPr>
    </w:p>
    <w:p w14:paraId="32BA65A8" w14:textId="2F616F1E" w:rsidR="002B5F56" w:rsidRPr="00CD1C12" w:rsidRDefault="00A56944" w:rsidP="00FC2263">
      <w:pPr>
        <w:pStyle w:val="ItadH1"/>
      </w:pPr>
      <w:bookmarkStart w:id="37" w:name="_Toc100737584"/>
      <w:r w:rsidRPr="00CD1C12">
        <w:t xml:space="preserve">II: </w:t>
      </w:r>
      <w:r w:rsidR="002B5F56" w:rsidRPr="00CD1C12">
        <w:t xml:space="preserve">Effectiveness and </w:t>
      </w:r>
      <w:r w:rsidR="001F0A4B" w:rsidRPr="00CD1C12">
        <w:t>I</w:t>
      </w:r>
      <w:r w:rsidR="002B5F56" w:rsidRPr="00CD1C12">
        <w:t>mpact</w:t>
      </w:r>
      <w:bookmarkEnd w:id="37"/>
    </w:p>
    <w:p w14:paraId="61E6F2CC" w14:textId="59287B68" w:rsidR="002B5F56" w:rsidRPr="00CD1C12" w:rsidRDefault="002B5F56" w:rsidP="006D0683">
      <w:pPr>
        <w:pStyle w:val="ItadH2"/>
        <w:rPr>
          <w:lang w:val="en-GB"/>
        </w:rPr>
      </w:pPr>
      <w:bookmarkStart w:id="38" w:name="_Toc95685343"/>
      <w:bookmarkStart w:id="39" w:name="_Toc100737585"/>
      <w:r w:rsidRPr="00CD1C12">
        <w:rPr>
          <w:lang w:val="en-GB"/>
        </w:rPr>
        <w:t xml:space="preserve">EQ 5. To what extent has the MWGE programme contributed to behaviour and policy change, institutional and national capacity development, </w:t>
      </w:r>
      <w:proofErr w:type="gramStart"/>
      <w:r w:rsidRPr="00CD1C12">
        <w:rPr>
          <w:lang w:val="en-GB"/>
        </w:rPr>
        <w:t>information</w:t>
      </w:r>
      <w:proofErr w:type="gramEnd"/>
      <w:r w:rsidRPr="00CD1C12">
        <w:rPr>
          <w:lang w:val="en-GB"/>
        </w:rPr>
        <w:t xml:space="preserve"> and knowledge sharing, to promote </w:t>
      </w:r>
      <w:r w:rsidR="006D0683" w:rsidRPr="00CD1C12">
        <w:rPr>
          <w:lang w:val="en-GB"/>
        </w:rPr>
        <w:t>gender equality and women’s empowerment (</w:t>
      </w:r>
      <w:r w:rsidRPr="00CD1C12">
        <w:rPr>
          <w:lang w:val="en-GB"/>
        </w:rPr>
        <w:t>GEWE</w:t>
      </w:r>
      <w:r w:rsidR="006D0683" w:rsidRPr="00CD1C12">
        <w:rPr>
          <w:lang w:val="en-GB"/>
        </w:rPr>
        <w:t>)</w:t>
      </w:r>
      <w:r w:rsidRPr="00CD1C12">
        <w:rPr>
          <w:lang w:val="en-GB"/>
        </w:rPr>
        <w:t xml:space="preserve"> across different settings?</w:t>
      </w:r>
      <w:bookmarkEnd w:id="38"/>
      <w:bookmarkEnd w:id="39"/>
    </w:p>
    <w:p w14:paraId="24BC68AB" w14:textId="77777777" w:rsidR="00CD1C12" w:rsidRDefault="00CD1C12" w:rsidP="006D0683">
      <w:pPr>
        <w:pStyle w:val="ItadNormalText"/>
      </w:pPr>
    </w:p>
    <w:p w14:paraId="62E1C2E9" w14:textId="31E52C01" w:rsidR="000C31EB" w:rsidRPr="00CD1C12" w:rsidRDefault="00B02D99" w:rsidP="006D0683">
      <w:pPr>
        <w:pStyle w:val="ItadNormalText"/>
      </w:pPr>
      <w:r>
        <w:t xml:space="preserve">The MWGE programme contributed to changing the </w:t>
      </w:r>
      <w:r w:rsidR="00CD1C12">
        <w:t xml:space="preserve">attitudes and </w:t>
      </w:r>
      <w:r>
        <w:t>behavio</w:t>
      </w:r>
      <w:r w:rsidR="006D0683">
        <w:t>u</w:t>
      </w:r>
      <w:r>
        <w:t xml:space="preserve">r of the participants in the programme towards </w:t>
      </w:r>
      <w:r w:rsidR="00CD1C12">
        <w:t xml:space="preserve">positive fatherhood and </w:t>
      </w:r>
      <w:r>
        <w:t>involving men in household chores</w:t>
      </w:r>
      <w:r w:rsidR="00CD1C12">
        <w:t>, as well as gender equality more broadly</w:t>
      </w:r>
      <w:r>
        <w:t xml:space="preserve">. </w:t>
      </w:r>
      <w:r w:rsidR="006D0683">
        <w:t>It</w:t>
      </w:r>
      <w:r>
        <w:t xml:space="preserve"> also played an important role in the dissemination of knowledge extensively in the project locations using </w:t>
      </w:r>
      <w:r w:rsidR="006D294F">
        <w:t xml:space="preserve">social </w:t>
      </w:r>
      <w:r>
        <w:t>media.</w:t>
      </w:r>
      <w:r w:rsidR="00CD1C12">
        <w:t xml:space="preserve"> The programme further contributed to amending policies related to giving paternity leave to male </w:t>
      </w:r>
      <w:r w:rsidR="008F3D9E">
        <w:t>employee</w:t>
      </w:r>
      <w:r w:rsidR="00CD1C12">
        <w:t>s.</w:t>
      </w:r>
    </w:p>
    <w:p w14:paraId="5833E531" w14:textId="44EE6757" w:rsidR="00CD1C12" w:rsidRDefault="00CD1C12" w:rsidP="006D0683">
      <w:pPr>
        <w:pStyle w:val="ItadNormalText"/>
        <w:rPr>
          <w:b/>
          <w:bCs/>
          <w:color w:val="ED7230"/>
        </w:rPr>
      </w:pPr>
    </w:p>
    <w:p w14:paraId="45182118" w14:textId="77777777" w:rsidR="00CD1C12" w:rsidRPr="00CD1C12" w:rsidRDefault="00CD1C12" w:rsidP="00CD1C12">
      <w:pPr>
        <w:pStyle w:val="ItadNormalText"/>
        <w:rPr>
          <w:b/>
          <w:bCs/>
          <w:lang w:bidi="ar-JO"/>
        </w:rPr>
      </w:pPr>
      <w:r w:rsidRPr="00CD1C12">
        <w:rPr>
          <w:b/>
          <w:bCs/>
          <w:lang w:bidi="ar-JO"/>
        </w:rPr>
        <w:t>Table 1:</w:t>
      </w:r>
      <w:r>
        <w:rPr>
          <w:b/>
          <w:bCs/>
          <w:lang w:bidi="ar-JO"/>
        </w:rPr>
        <w:t xml:space="preserve"> Outcomes for Phases I and II of the MWGE programme</w:t>
      </w:r>
    </w:p>
    <w:p w14:paraId="49BA7BC5" w14:textId="77777777" w:rsidR="00CD1C12" w:rsidRPr="00CD1C12" w:rsidRDefault="00CD1C12" w:rsidP="00CD1C12">
      <w:pPr>
        <w:pStyle w:val="ItadNormalText"/>
        <w:rPr>
          <w:lang w:bidi="ar-JO"/>
        </w:rPr>
      </w:pPr>
    </w:p>
    <w:tbl>
      <w:tblPr>
        <w:tblStyle w:val="TableGrid"/>
        <w:tblW w:w="9282" w:type="dxa"/>
        <w:tblInd w:w="-73" w:type="dxa"/>
        <w:shd w:val="clear" w:color="auto" w:fill="FFFFFF" w:themeFill="background1"/>
        <w:tblLook w:val="04A0" w:firstRow="1" w:lastRow="0" w:firstColumn="1" w:lastColumn="0" w:noHBand="0" w:noVBand="1"/>
      </w:tblPr>
      <w:tblGrid>
        <w:gridCol w:w="1248"/>
        <w:gridCol w:w="3893"/>
        <w:gridCol w:w="4141"/>
      </w:tblGrid>
      <w:tr w:rsidR="00CD1C12" w:rsidRPr="00CD1C12" w14:paraId="2E350C97" w14:textId="77777777" w:rsidTr="0055614A">
        <w:trPr>
          <w:trHeight w:val="270"/>
        </w:trPr>
        <w:tc>
          <w:tcPr>
            <w:tcW w:w="967" w:type="dxa"/>
            <w:shd w:val="clear" w:color="auto" w:fill="B9DF8F" w:themeFill="accent6" w:themeFillTint="99"/>
          </w:tcPr>
          <w:p w14:paraId="122B1D8B" w14:textId="77777777" w:rsidR="00CD1C12" w:rsidRPr="00CD1C12" w:rsidRDefault="00CD1C12" w:rsidP="0055614A">
            <w:pPr>
              <w:rPr>
                <w:rFonts w:cstheme="minorHAnsi"/>
                <w:b/>
                <w:bCs/>
                <w:sz w:val="22"/>
                <w:szCs w:val="22"/>
              </w:rPr>
            </w:pPr>
          </w:p>
        </w:tc>
        <w:tc>
          <w:tcPr>
            <w:tcW w:w="4041" w:type="dxa"/>
            <w:shd w:val="clear" w:color="auto" w:fill="B9DF8F" w:themeFill="accent6" w:themeFillTint="99"/>
          </w:tcPr>
          <w:p w14:paraId="1B192355" w14:textId="77777777" w:rsidR="00CD1C12" w:rsidRPr="00CD1C12" w:rsidRDefault="00CD1C12" w:rsidP="0055614A">
            <w:pPr>
              <w:pStyle w:val="ItadNormalText"/>
              <w:rPr>
                <w:b/>
                <w:bCs/>
              </w:rPr>
            </w:pPr>
            <w:r w:rsidRPr="00CD1C12">
              <w:rPr>
                <w:b/>
                <w:bCs/>
              </w:rPr>
              <w:t>Phase I (2015–2019)</w:t>
            </w:r>
          </w:p>
        </w:tc>
        <w:tc>
          <w:tcPr>
            <w:tcW w:w="4274" w:type="dxa"/>
            <w:shd w:val="clear" w:color="auto" w:fill="B9DF8F" w:themeFill="accent6" w:themeFillTint="99"/>
          </w:tcPr>
          <w:p w14:paraId="2E6D3272" w14:textId="77777777" w:rsidR="00CD1C12" w:rsidRPr="00CD1C12" w:rsidRDefault="00CD1C12" w:rsidP="0055614A">
            <w:pPr>
              <w:pStyle w:val="ItadNormalText"/>
              <w:rPr>
                <w:b/>
                <w:bCs/>
              </w:rPr>
            </w:pPr>
            <w:r w:rsidRPr="00CD1C12">
              <w:rPr>
                <w:b/>
                <w:bCs/>
              </w:rPr>
              <w:t>Phase II (2019–2022)</w:t>
            </w:r>
          </w:p>
        </w:tc>
      </w:tr>
      <w:tr w:rsidR="00CD1C12" w:rsidRPr="00CD1C12" w14:paraId="1BEDBD5F" w14:textId="77777777" w:rsidTr="0055614A">
        <w:trPr>
          <w:trHeight w:val="245"/>
        </w:trPr>
        <w:tc>
          <w:tcPr>
            <w:tcW w:w="967" w:type="dxa"/>
            <w:shd w:val="clear" w:color="auto" w:fill="FFFFFF" w:themeFill="background1"/>
          </w:tcPr>
          <w:p w14:paraId="4430DA24" w14:textId="77777777" w:rsidR="00CD1C12" w:rsidRPr="00CD1C12" w:rsidRDefault="00CD1C12" w:rsidP="0055614A">
            <w:pPr>
              <w:pStyle w:val="ItadNormalText"/>
              <w:rPr>
                <w:b/>
                <w:bCs/>
              </w:rPr>
            </w:pPr>
            <w:r w:rsidRPr="00CD1C12">
              <w:rPr>
                <w:b/>
                <w:bCs/>
              </w:rPr>
              <w:t xml:space="preserve">Outcome statements </w:t>
            </w:r>
          </w:p>
        </w:tc>
        <w:tc>
          <w:tcPr>
            <w:tcW w:w="4041" w:type="dxa"/>
            <w:shd w:val="clear" w:color="auto" w:fill="FFFFFF" w:themeFill="background1"/>
          </w:tcPr>
          <w:p w14:paraId="212D7664" w14:textId="77777777" w:rsidR="00CD1C12" w:rsidRPr="00CD1C12" w:rsidRDefault="00CD1C12" w:rsidP="0055614A">
            <w:pPr>
              <w:pStyle w:val="ItadNormalText"/>
            </w:pPr>
            <w:r w:rsidRPr="00CD1C12">
              <w:rPr>
                <w:u w:val="single"/>
              </w:rPr>
              <w:t>Outcome 1:</w:t>
            </w:r>
            <w:r w:rsidRPr="00CD1C12">
              <w:t xml:space="preserve">  CSOs and other actors contribute towards legislative and policy change through evidence-based advocacy</w:t>
            </w:r>
          </w:p>
          <w:p w14:paraId="68238F9A" w14:textId="77777777" w:rsidR="00CD1C12" w:rsidRPr="00CD1C12" w:rsidRDefault="00CD1C12" w:rsidP="0055614A">
            <w:pPr>
              <w:pStyle w:val="ItadNormalText"/>
            </w:pPr>
            <w:r w:rsidRPr="00CD1C12">
              <w:rPr>
                <w:u w:val="single"/>
              </w:rPr>
              <w:t>Outcome 2:</w:t>
            </w:r>
            <w:r w:rsidRPr="00CD1C12">
              <w:t xml:space="preserve"> Civil society, including new and emerging movements, promotes gender equality effectively</w:t>
            </w:r>
          </w:p>
          <w:p w14:paraId="3748E668" w14:textId="77777777" w:rsidR="00CD1C12" w:rsidRPr="00CD1C12" w:rsidRDefault="00CD1C12" w:rsidP="0055614A">
            <w:pPr>
              <w:pStyle w:val="ItadNormalText"/>
              <w:rPr>
                <w:b/>
                <w:bCs/>
              </w:rPr>
            </w:pPr>
            <w:r w:rsidRPr="00CD1C12">
              <w:rPr>
                <w:u w:val="single"/>
              </w:rPr>
              <w:t>Outcome 3:</w:t>
            </w:r>
            <w:r w:rsidRPr="00CD1C12">
              <w:t xml:space="preserve"> Communities engage in developing solutions to promote gender equality based on innovative approaches and best practices</w:t>
            </w:r>
            <w:r w:rsidRPr="00CD1C12">
              <w:rPr>
                <w:rStyle w:val="FootnoteReference"/>
                <w:rFonts w:cstheme="minorHAnsi"/>
                <w:sz w:val="22"/>
                <w:szCs w:val="22"/>
              </w:rPr>
              <w:footnoteReference w:id="40"/>
            </w:r>
          </w:p>
        </w:tc>
        <w:tc>
          <w:tcPr>
            <w:tcW w:w="4274" w:type="dxa"/>
            <w:shd w:val="clear" w:color="auto" w:fill="FFFFFF" w:themeFill="background1"/>
          </w:tcPr>
          <w:p w14:paraId="02BBE6FF" w14:textId="77777777" w:rsidR="00CD1C12" w:rsidRPr="00CD1C12" w:rsidRDefault="00CD1C12" w:rsidP="0055614A">
            <w:pPr>
              <w:pStyle w:val="ItadNormalText"/>
            </w:pPr>
            <w:r w:rsidRPr="00CD1C12">
              <w:rPr>
                <w:u w:val="single"/>
              </w:rPr>
              <w:t>Outcome 1:</w:t>
            </w:r>
            <w:r w:rsidRPr="00CD1C12">
              <w:t xml:space="preserve"> Communities have more gender equitable behaviours</w:t>
            </w:r>
          </w:p>
          <w:p w14:paraId="7D99757D" w14:textId="77777777" w:rsidR="00CD1C12" w:rsidRPr="00CD1C12" w:rsidRDefault="00CD1C12" w:rsidP="0055614A">
            <w:pPr>
              <w:pStyle w:val="ItadNormalText"/>
            </w:pPr>
            <w:r w:rsidRPr="00CD1C12">
              <w:rPr>
                <w:u w:val="single"/>
              </w:rPr>
              <w:t>Outcome 2:</w:t>
            </w:r>
            <w:r w:rsidRPr="00CD1C12">
              <w:t xml:space="preserve"> Key regional and national institutions (government, academia, faith-based institutions, media) and regional networks integrate/promote gender responsive practices</w:t>
            </w:r>
          </w:p>
          <w:p w14:paraId="033D26BD" w14:textId="77777777" w:rsidR="00CD1C12" w:rsidRPr="00CD1C12" w:rsidRDefault="00CD1C12" w:rsidP="0055614A">
            <w:pPr>
              <w:pStyle w:val="ItadNormalText"/>
            </w:pPr>
            <w:r w:rsidRPr="00CD1C12">
              <w:rPr>
                <w:u w:val="single"/>
              </w:rPr>
              <w:t>Outcome 3:</w:t>
            </w:r>
            <w:r w:rsidRPr="00CD1C12">
              <w:t xml:space="preserve">  Laws, policies and strategies promoting gender equality are drafted, revised and/or approved</w:t>
            </w:r>
            <w:r w:rsidRPr="00CD1C12">
              <w:rPr>
                <w:rStyle w:val="FootnoteReference"/>
              </w:rPr>
              <w:footnoteReference w:id="41"/>
            </w:r>
          </w:p>
          <w:p w14:paraId="5C03E179" w14:textId="77777777" w:rsidR="00CD1C12" w:rsidRPr="00CD1C12" w:rsidRDefault="00CD1C12" w:rsidP="0055614A">
            <w:pPr>
              <w:pStyle w:val="ItadNormalText"/>
            </w:pPr>
            <w:r w:rsidRPr="00CD1C12">
              <w:rPr>
                <w:u w:val="single"/>
              </w:rPr>
              <w:t>Outcome 4:</w:t>
            </w:r>
            <w:r w:rsidRPr="00CD1C12">
              <w:t xml:space="preserve"> Effective management and coordination of programme</w:t>
            </w:r>
          </w:p>
        </w:tc>
      </w:tr>
    </w:tbl>
    <w:p w14:paraId="604B5450" w14:textId="77777777" w:rsidR="00CD1C12" w:rsidRDefault="00CD1C12" w:rsidP="006D0683">
      <w:pPr>
        <w:pStyle w:val="ItadNormalText"/>
        <w:rPr>
          <w:b/>
          <w:bCs/>
          <w:color w:val="ED7230"/>
        </w:rPr>
      </w:pPr>
    </w:p>
    <w:p w14:paraId="17E1F43E" w14:textId="3651A728" w:rsidR="00371A09" w:rsidRPr="00CD1C12" w:rsidRDefault="00371A09" w:rsidP="006D0683">
      <w:pPr>
        <w:pStyle w:val="ItadNormalText"/>
        <w:rPr>
          <w:b/>
          <w:bCs/>
          <w:lang w:bidi="ar-JO"/>
        </w:rPr>
      </w:pPr>
      <w:r w:rsidRPr="02BA98E7">
        <w:rPr>
          <w:b/>
          <w:bCs/>
          <w:color w:val="ED7230"/>
        </w:rPr>
        <w:t>Finding</w:t>
      </w:r>
      <w:r w:rsidR="006D0683" w:rsidRPr="02BA98E7">
        <w:rPr>
          <w:b/>
          <w:bCs/>
          <w:color w:val="ED7230"/>
        </w:rPr>
        <w:t xml:space="preserve"> </w:t>
      </w:r>
      <w:r w:rsidR="0020158B" w:rsidRPr="02BA98E7">
        <w:rPr>
          <w:b/>
          <w:bCs/>
          <w:color w:val="ED7230"/>
        </w:rPr>
        <w:t>5.</w:t>
      </w:r>
      <w:r w:rsidRPr="02BA98E7">
        <w:rPr>
          <w:b/>
          <w:bCs/>
          <w:color w:val="ED7230"/>
        </w:rPr>
        <w:t>1</w:t>
      </w:r>
      <w:r w:rsidR="0020158B" w:rsidRPr="02BA98E7">
        <w:rPr>
          <w:b/>
          <w:bCs/>
          <w:color w:val="ED7230"/>
        </w:rPr>
        <w:t>.</w:t>
      </w:r>
      <w:r w:rsidRPr="02BA98E7">
        <w:rPr>
          <w:b/>
          <w:bCs/>
          <w:color w:val="ED7230"/>
        </w:rPr>
        <w:t>:</w:t>
      </w:r>
      <w:r w:rsidRPr="02BA98E7">
        <w:rPr>
          <w:b/>
          <w:bCs/>
          <w:color w:val="B55218" w:themeColor="accent2" w:themeShade="BF"/>
          <w:lang w:bidi="ar-JO"/>
        </w:rPr>
        <w:t xml:space="preserve"> </w:t>
      </w:r>
      <w:r w:rsidR="0020158B" w:rsidRPr="02BA98E7">
        <w:rPr>
          <w:b/>
          <w:bCs/>
          <w:lang w:bidi="ar-JO"/>
        </w:rPr>
        <w:t xml:space="preserve">The </w:t>
      </w:r>
      <w:r w:rsidR="0020158B" w:rsidRPr="02BA98E7">
        <w:rPr>
          <w:b/>
          <w:bCs/>
        </w:rPr>
        <w:t>programme was largely effective in terms achieving its p</w:t>
      </w:r>
      <w:r w:rsidRPr="02BA98E7">
        <w:rPr>
          <w:b/>
          <w:bCs/>
        </w:rPr>
        <w:t>lanned</w:t>
      </w:r>
      <w:r w:rsidRPr="02BA98E7">
        <w:rPr>
          <w:b/>
          <w:bCs/>
          <w:lang w:bidi="ar-JO"/>
        </w:rPr>
        <w:t xml:space="preserve"> </w:t>
      </w:r>
      <w:r w:rsidR="0020158B" w:rsidRPr="02BA98E7">
        <w:rPr>
          <w:b/>
          <w:bCs/>
          <w:lang w:bidi="ar-JO"/>
        </w:rPr>
        <w:t xml:space="preserve">outcomes, </w:t>
      </w:r>
      <w:proofErr w:type="gramStart"/>
      <w:r w:rsidR="0020158B" w:rsidRPr="02BA98E7">
        <w:rPr>
          <w:b/>
          <w:bCs/>
          <w:lang w:bidi="ar-JO"/>
        </w:rPr>
        <w:t>in particular with</w:t>
      </w:r>
      <w:proofErr w:type="gramEnd"/>
      <w:r w:rsidR="0020158B" w:rsidRPr="02BA98E7">
        <w:rPr>
          <w:b/>
          <w:bCs/>
          <w:lang w:bidi="ar-JO"/>
        </w:rPr>
        <w:t xml:space="preserve"> respect to impact at the beneficiary and community levels as well as in effectively managing and coordinating the programme</w:t>
      </w:r>
      <w:r w:rsidR="00032DAE">
        <w:rPr>
          <w:b/>
          <w:bCs/>
          <w:lang w:bidi="ar-JO"/>
        </w:rPr>
        <w:t xml:space="preserve">. </w:t>
      </w:r>
      <w:r w:rsidR="0020158B" w:rsidRPr="02BA98E7">
        <w:rPr>
          <w:b/>
          <w:bCs/>
          <w:lang w:bidi="ar-JO"/>
        </w:rPr>
        <w:t>It was also able to</w:t>
      </w:r>
      <w:r w:rsidR="0025398C" w:rsidRPr="02BA98E7">
        <w:rPr>
          <w:b/>
          <w:bCs/>
          <w:lang w:bidi="ar-JO"/>
        </w:rPr>
        <w:t xml:space="preserve"> contribute to</w:t>
      </w:r>
      <w:r w:rsidR="00C84821">
        <w:rPr>
          <w:b/>
          <w:bCs/>
          <w:lang w:bidi="ar-JO"/>
        </w:rPr>
        <w:t xml:space="preserve"> positive shifts in</w:t>
      </w:r>
      <w:r w:rsidR="0020158B" w:rsidRPr="02BA98E7">
        <w:rPr>
          <w:b/>
          <w:bCs/>
          <w:lang w:bidi="ar-JO"/>
        </w:rPr>
        <w:t xml:space="preserve"> </w:t>
      </w:r>
      <w:r w:rsidR="00091945">
        <w:rPr>
          <w:b/>
          <w:bCs/>
          <w:lang w:bidi="ar-JO"/>
        </w:rPr>
        <w:t>by-</w:t>
      </w:r>
      <w:r w:rsidR="00C84821">
        <w:rPr>
          <w:b/>
          <w:bCs/>
          <w:lang w:bidi="ar-JO"/>
        </w:rPr>
        <w:t>laws</w:t>
      </w:r>
      <w:r w:rsidR="0020158B" w:rsidRPr="02BA98E7">
        <w:rPr>
          <w:b/>
          <w:bCs/>
          <w:lang w:bidi="ar-JO"/>
        </w:rPr>
        <w:t xml:space="preserve"> in </w:t>
      </w:r>
      <w:r w:rsidR="00C84821">
        <w:rPr>
          <w:b/>
          <w:bCs/>
          <w:lang w:bidi="ar-JO"/>
        </w:rPr>
        <w:t>multiple</w:t>
      </w:r>
      <w:r w:rsidR="0020158B" w:rsidRPr="02BA98E7">
        <w:rPr>
          <w:b/>
          <w:bCs/>
          <w:lang w:bidi="ar-JO"/>
        </w:rPr>
        <w:t xml:space="preserve"> organizations, </w:t>
      </w:r>
      <w:r w:rsidR="0025398C" w:rsidRPr="02BA98E7">
        <w:rPr>
          <w:b/>
          <w:bCs/>
          <w:lang w:bidi="ar-JO"/>
        </w:rPr>
        <w:t>but less effective in its ability to influence national-level institutions and broader national policies and laws</w:t>
      </w:r>
      <w:r w:rsidR="00155183">
        <w:rPr>
          <w:b/>
          <w:bCs/>
          <w:lang w:bidi="ar-JO"/>
        </w:rPr>
        <w:t>, in part due to the political situation</w:t>
      </w:r>
      <w:r w:rsidR="001F6082">
        <w:rPr>
          <w:b/>
          <w:bCs/>
          <w:lang w:bidi="ar-JO"/>
        </w:rPr>
        <w:t>.</w:t>
      </w:r>
      <w:r w:rsidR="0022789B">
        <w:rPr>
          <w:b/>
          <w:bCs/>
          <w:lang w:bidi="ar-JO"/>
        </w:rPr>
        <w:t xml:space="preserve"> </w:t>
      </w:r>
      <w:r w:rsidR="001F6082">
        <w:rPr>
          <w:b/>
          <w:bCs/>
          <w:lang w:bidi="ar-JO"/>
        </w:rPr>
        <w:t xml:space="preserve">However, </w:t>
      </w:r>
      <w:r w:rsidR="00303908">
        <w:rPr>
          <w:b/>
          <w:bCs/>
          <w:lang w:bidi="ar-JO"/>
        </w:rPr>
        <w:t>some successes are evident</w:t>
      </w:r>
      <w:r w:rsidR="001F6082">
        <w:rPr>
          <w:b/>
          <w:bCs/>
          <w:lang w:bidi="ar-JO"/>
        </w:rPr>
        <w:t>, most notably the contribution to the law on parental leave</w:t>
      </w:r>
      <w:r w:rsidR="00303908">
        <w:rPr>
          <w:b/>
          <w:bCs/>
          <w:lang w:bidi="ar-JO"/>
        </w:rPr>
        <w:t>.</w:t>
      </w:r>
      <w:r w:rsidR="0020158B" w:rsidRPr="02BA98E7">
        <w:rPr>
          <w:b/>
          <w:bCs/>
          <w:lang w:bidi="ar-JO"/>
        </w:rPr>
        <w:t xml:space="preserve">  </w:t>
      </w:r>
    </w:p>
    <w:p w14:paraId="7E73DD2A" w14:textId="0564BC55" w:rsidR="001F6082" w:rsidRPr="0085453B" w:rsidRDefault="00CA43A8" w:rsidP="001F6082">
      <w:pPr>
        <w:pStyle w:val="CommentText"/>
        <w:rPr>
          <w:sz w:val="22"/>
          <w:szCs w:val="22"/>
        </w:rPr>
      </w:pPr>
      <w:r w:rsidRPr="0085453B">
        <w:rPr>
          <w:sz w:val="22"/>
          <w:szCs w:val="22"/>
          <w:lang w:bidi="ar-JO"/>
        </w:rPr>
        <w:t>Over</w:t>
      </w:r>
      <w:r w:rsidR="00C044A7" w:rsidRPr="0085453B">
        <w:rPr>
          <w:sz w:val="22"/>
          <w:szCs w:val="22"/>
          <w:lang w:bidi="ar-JO"/>
        </w:rPr>
        <w:t>al</w:t>
      </w:r>
      <w:r w:rsidRPr="0085453B">
        <w:rPr>
          <w:sz w:val="22"/>
          <w:szCs w:val="22"/>
          <w:lang w:bidi="ar-JO"/>
        </w:rPr>
        <w:t>l</w:t>
      </w:r>
      <w:r w:rsidR="0025398C" w:rsidRPr="0085453B">
        <w:rPr>
          <w:sz w:val="22"/>
          <w:szCs w:val="22"/>
          <w:lang w:bidi="ar-JO"/>
        </w:rPr>
        <w:t>,</w:t>
      </w:r>
      <w:r w:rsidR="00C044A7" w:rsidRPr="0085453B">
        <w:rPr>
          <w:sz w:val="22"/>
          <w:szCs w:val="22"/>
          <w:lang w:bidi="ar-JO"/>
        </w:rPr>
        <w:t xml:space="preserve"> the program</w:t>
      </w:r>
      <w:r w:rsidR="00984A2E" w:rsidRPr="0085453B">
        <w:rPr>
          <w:sz w:val="22"/>
          <w:szCs w:val="22"/>
          <w:lang w:bidi="ar-JO"/>
        </w:rPr>
        <w:t>me</w:t>
      </w:r>
      <w:r w:rsidR="00C044A7" w:rsidRPr="0085453B">
        <w:rPr>
          <w:sz w:val="22"/>
          <w:szCs w:val="22"/>
          <w:lang w:bidi="ar-JO"/>
        </w:rPr>
        <w:t xml:space="preserve"> was effective in terms of achieving the </w:t>
      </w:r>
      <w:r w:rsidR="00984A2E" w:rsidRPr="0085453B">
        <w:rPr>
          <w:sz w:val="22"/>
          <w:szCs w:val="22"/>
          <w:lang w:bidi="ar-JO"/>
        </w:rPr>
        <w:t xml:space="preserve">indicators of </w:t>
      </w:r>
      <w:r w:rsidR="00D64C48" w:rsidRPr="0085453B">
        <w:rPr>
          <w:sz w:val="22"/>
          <w:szCs w:val="22"/>
          <w:lang w:bidi="ar-JO"/>
        </w:rPr>
        <w:t>outcomes</w:t>
      </w:r>
      <w:r w:rsidR="00984A2E" w:rsidRPr="0085453B">
        <w:rPr>
          <w:sz w:val="22"/>
          <w:szCs w:val="22"/>
          <w:lang w:bidi="ar-JO"/>
        </w:rPr>
        <w:t xml:space="preserve"> </w:t>
      </w:r>
      <w:r w:rsidR="008D29EF" w:rsidRPr="0085453B">
        <w:rPr>
          <w:sz w:val="22"/>
          <w:szCs w:val="22"/>
          <w:lang w:bidi="ar-JO"/>
        </w:rPr>
        <w:t>1</w:t>
      </w:r>
      <w:r w:rsidR="0020158B" w:rsidRPr="0085453B">
        <w:rPr>
          <w:sz w:val="22"/>
          <w:szCs w:val="22"/>
          <w:lang w:bidi="ar-JO"/>
        </w:rPr>
        <w:t>,</w:t>
      </w:r>
      <w:r w:rsidR="008D29EF" w:rsidRPr="0085453B">
        <w:rPr>
          <w:sz w:val="22"/>
          <w:szCs w:val="22"/>
          <w:lang w:bidi="ar-JO"/>
        </w:rPr>
        <w:t xml:space="preserve"> 3 </w:t>
      </w:r>
      <w:r w:rsidR="005D2B80" w:rsidRPr="0085453B">
        <w:rPr>
          <w:sz w:val="22"/>
          <w:szCs w:val="22"/>
          <w:lang w:bidi="ar-JO"/>
        </w:rPr>
        <w:t xml:space="preserve">and 4 of Phase II </w:t>
      </w:r>
      <w:r w:rsidR="006D0683" w:rsidRPr="0085453B">
        <w:rPr>
          <w:sz w:val="22"/>
          <w:szCs w:val="22"/>
          <w:lang w:bidi="ar-JO"/>
        </w:rPr>
        <w:t>(</w:t>
      </w:r>
      <w:r w:rsidR="005D2B80" w:rsidRPr="0085453B">
        <w:rPr>
          <w:sz w:val="22"/>
          <w:szCs w:val="22"/>
          <w:lang w:bidi="ar-JO"/>
        </w:rPr>
        <w:t>see</w:t>
      </w:r>
      <w:r w:rsidR="00371A09" w:rsidRPr="0085453B">
        <w:rPr>
          <w:sz w:val="22"/>
          <w:szCs w:val="22"/>
          <w:lang w:bidi="ar-JO"/>
        </w:rPr>
        <w:t xml:space="preserve"> Table 1</w:t>
      </w:r>
      <w:r w:rsidR="005D2B80" w:rsidRPr="0085453B">
        <w:rPr>
          <w:sz w:val="22"/>
          <w:szCs w:val="22"/>
          <w:lang w:bidi="ar-JO"/>
        </w:rPr>
        <w:t xml:space="preserve"> above</w:t>
      </w:r>
      <w:r w:rsidR="006D0683" w:rsidRPr="0085453B">
        <w:rPr>
          <w:sz w:val="22"/>
          <w:szCs w:val="22"/>
          <w:lang w:bidi="ar-JO"/>
        </w:rPr>
        <w:t>)</w:t>
      </w:r>
      <w:r w:rsidR="00371A09" w:rsidRPr="0085453B">
        <w:rPr>
          <w:sz w:val="22"/>
          <w:szCs w:val="22"/>
          <w:lang w:bidi="ar-JO"/>
        </w:rPr>
        <w:t xml:space="preserve">, </w:t>
      </w:r>
      <w:r w:rsidR="005D2B80" w:rsidRPr="0085453B">
        <w:rPr>
          <w:sz w:val="22"/>
          <w:szCs w:val="22"/>
          <w:lang w:bidi="ar-JO"/>
        </w:rPr>
        <w:t xml:space="preserve">including </w:t>
      </w:r>
      <w:r w:rsidRPr="0085453B">
        <w:rPr>
          <w:sz w:val="22"/>
          <w:szCs w:val="22"/>
          <w:lang w:bidi="ar-JO"/>
        </w:rPr>
        <w:t xml:space="preserve">effecting individual and community-level change on gender attitudes and behaviours, contributing to changes in paternity leave legislation </w:t>
      </w:r>
      <w:r w:rsidR="00371A09" w:rsidRPr="0085453B">
        <w:rPr>
          <w:sz w:val="22"/>
          <w:szCs w:val="22"/>
          <w:lang w:bidi="ar-JO"/>
        </w:rPr>
        <w:t xml:space="preserve">and </w:t>
      </w:r>
      <w:r w:rsidRPr="0085453B">
        <w:rPr>
          <w:sz w:val="22"/>
          <w:szCs w:val="22"/>
          <w:lang w:bidi="ar-JO"/>
        </w:rPr>
        <w:t>in terms of effectively implementing the programme.</w:t>
      </w:r>
      <w:r w:rsidRPr="0085453B">
        <w:rPr>
          <w:rStyle w:val="FootnoteReference"/>
          <w:sz w:val="22"/>
          <w:szCs w:val="22"/>
          <w:lang w:bidi="ar-JO"/>
        </w:rPr>
        <w:footnoteReference w:id="42"/>
      </w:r>
      <w:r w:rsidRPr="0085453B">
        <w:rPr>
          <w:rStyle w:val="FootnoteReference"/>
          <w:sz w:val="22"/>
          <w:szCs w:val="22"/>
          <w:lang w:bidi="ar-JO"/>
        </w:rPr>
        <w:t xml:space="preserve"> </w:t>
      </w:r>
      <w:r w:rsidRPr="0085453B">
        <w:rPr>
          <w:sz w:val="22"/>
          <w:szCs w:val="22"/>
          <w:lang w:bidi="ar-JO"/>
        </w:rPr>
        <w:t xml:space="preserve"> It was </w:t>
      </w:r>
      <w:r w:rsidR="00371A09" w:rsidRPr="0085453B">
        <w:rPr>
          <w:sz w:val="22"/>
          <w:szCs w:val="22"/>
          <w:lang w:bidi="ar-JO"/>
        </w:rPr>
        <w:t xml:space="preserve">less effective in achieving </w:t>
      </w:r>
      <w:r w:rsidR="006D0683" w:rsidRPr="0085453B">
        <w:rPr>
          <w:sz w:val="22"/>
          <w:szCs w:val="22"/>
          <w:lang w:bidi="ar-JO"/>
        </w:rPr>
        <w:t xml:space="preserve">the </w:t>
      </w:r>
      <w:r w:rsidR="00371A09" w:rsidRPr="0085453B">
        <w:rPr>
          <w:sz w:val="22"/>
          <w:szCs w:val="22"/>
          <w:lang w:bidi="ar-JO"/>
        </w:rPr>
        <w:t>indicators of outcome</w:t>
      </w:r>
      <w:r w:rsidR="006D0683" w:rsidRPr="0085453B">
        <w:rPr>
          <w:sz w:val="22"/>
          <w:szCs w:val="22"/>
          <w:lang w:bidi="ar-JO"/>
        </w:rPr>
        <w:t xml:space="preserve"> </w:t>
      </w:r>
      <w:r w:rsidR="00371A09" w:rsidRPr="0085453B">
        <w:rPr>
          <w:sz w:val="22"/>
          <w:szCs w:val="22"/>
          <w:lang w:bidi="ar-JO"/>
        </w:rPr>
        <w:t>2</w:t>
      </w:r>
      <w:r w:rsidR="006D0683" w:rsidRPr="0085453B">
        <w:rPr>
          <w:sz w:val="22"/>
          <w:szCs w:val="22"/>
          <w:lang w:bidi="ar-JO"/>
        </w:rPr>
        <w:t xml:space="preserve"> –</w:t>
      </w:r>
      <w:r w:rsidR="00371A09" w:rsidRPr="0085453B">
        <w:rPr>
          <w:sz w:val="22"/>
          <w:szCs w:val="22"/>
          <w:lang w:bidi="ar-JO"/>
        </w:rPr>
        <w:t xml:space="preserve"> </w:t>
      </w:r>
      <w:r w:rsidR="008D29EF" w:rsidRPr="0085453B">
        <w:rPr>
          <w:sz w:val="22"/>
          <w:szCs w:val="22"/>
          <w:lang w:bidi="ar-JO"/>
        </w:rPr>
        <w:t xml:space="preserve">key regional and national institutions (academia, faith-based institutions, media) and regional networks integrate/promote gender responsive </w:t>
      </w:r>
      <w:r w:rsidR="00403ED4" w:rsidRPr="0085453B">
        <w:rPr>
          <w:sz w:val="22"/>
          <w:szCs w:val="22"/>
          <w:lang w:bidi="ar-JO"/>
        </w:rPr>
        <w:t>practices</w:t>
      </w:r>
      <w:r w:rsidRPr="001F6082">
        <w:rPr>
          <w:rStyle w:val="FootnoteReference"/>
          <w:sz w:val="22"/>
          <w:szCs w:val="22"/>
          <w:lang w:bidi="ar-JO"/>
        </w:rPr>
        <w:footnoteReference w:id="43"/>
      </w:r>
      <w:r w:rsidR="006D0683" w:rsidRPr="001F6082">
        <w:rPr>
          <w:rStyle w:val="FootnoteReference"/>
          <w:sz w:val="22"/>
          <w:szCs w:val="22"/>
          <w:lang w:bidi="ar-JO"/>
        </w:rPr>
        <w:t xml:space="preserve"> </w:t>
      </w:r>
      <w:r w:rsidR="006A18A5" w:rsidRPr="0085453B">
        <w:rPr>
          <w:sz w:val="22"/>
          <w:szCs w:val="22"/>
          <w:lang w:bidi="ar-JO"/>
        </w:rPr>
        <w:t>.</w:t>
      </w:r>
      <w:r w:rsidR="00155183" w:rsidRPr="0085453B">
        <w:rPr>
          <w:sz w:val="22"/>
          <w:szCs w:val="22"/>
          <w:lang w:bidi="ar-JO"/>
        </w:rPr>
        <w:t>This was in part due to the political situation, including the absence of the legislative council.</w:t>
      </w:r>
      <w:r w:rsidR="006A18A5" w:rsidRPr="0085453B">
        <w:rPr>
          <w:sz w:val="22"/>
          <w:szCs w:val="22"/>
          <w:lang w:bidi="ar-JO"/>
        </w:rPr>
        <w:t xml:space="preserve"> </w:t>
      </w:r>
      <w:r w:rsidR="00155183" w:rsidRPr="0085453B">
        <w:rPr>
          <w:sz w:val="22"/>
          <w:szCs w:val="22"/>
          <w:lang w:bidi="ar-JO"/>
        </w:rPr>
        <w:t>Nonetheless</w:t>
      </w:r>
      <w:r w:rsidR="00A24BBD" w:rsidRPr="0085453B">
        <w:rPr>
          <w:sz w:val="22"/>
          <w:szCs w:val="22"/>
          <w:lang w:bidi="ar-JO"/>
        </w:rPr>
        <w:t>,</w:t>
      </w:r>
      <w:r w:rsidR="000930CC" w:rsidRPr="0085453B">
        <w:rPr>
          <w:sz w:val="22"/>
          <w:szCs w:val="22"/>
          <w:lang w:bidi="ar-JO"/>
        </w:rPr>
        <w:t xml:space="preserve"> </w:t>
      </w:r>
      <w:r w:rsidR="00155183" w:rsidRPr="0085453B">
        <w:rPr>
          <w:sz w:val="22"/>
          <w:szCs w:val="22"/>
          <w:lang w:bidi="ar-JO"/>
        </w:rPr>
        <w:t xml:space="preserve">the programme presented </w:t>
      </w:r>
      <w:r w:rsidR="00566D4A" w:rsidRPr="0085453B">
        <w:rPr>
          <w:sz w:val="22"/>
          <w:szCs w:val="22"/>
          <w:lang w:bidi="ar-JO"/>
        </w:rPr>
        <w:t xml:space="preserve">the Ministry of Labour with a policy paper </w:t>
      </w:r>
      <w:proofErr w:type="gramStart"/>
      <w:r w:rsidR="00566D4A" w:rsidRPr="0085453B">
        <w:rPr>
          <w:sz w:val="22"/>
          <w:szCs w:val="22"/>
          <w:lang w:bidi="ar-JO"/>
        </w:rPr>
        <w:t>on the subject of progressive</w:t>
      </w:r>
      <w:proofErr w:type="gramEnd"/>
      <w:r w:rsidR="00566D4A" w:rsidRPr="0085453B">
        <w:rPr>
          <w:sz w:val="22"/>
          <w:szCs w:val="22"/>
          <w:lang w:bidi="ar-JO"/>
        </w:rPr>
        <w:t xml:space="preserve"> paternity leave</w:t>
      </w:r>
      <w:r w:rsidR="00D87CBC" w:rsidRPr="0085453B">
        <w:rPr>
          <w:sz w:val="22"/>
          <w:szCs w:val="22"/>
          <w:lang w:bidi="ar-JO"/>
        </w:rPr>
        <w:t xml:space="preserve"> – which was passed </w:t>
      </w:r>
      <w:r w:rsidR="001F6082" w:rsidRPr="0085453B">
        <w:rPr>
          <w:sz w:val="22"/>
          <w:szCs w:val="22"/>
          <w:lang w:bidi="ar-JO"/>
        </w:rPr>
        <w:t xml:space="preserve">successfully into law </w:t>
      </w:r>
      <w:r w:rsidR="00D87CBC" w:rsidRPr="0085453B">
        <w:rPr>
          <w:sz w:val="22"/>
          <w:szCs w:val="22"/>
          <w:lang w:bidi="ar-JO"/>
        </w:rPr>
        <w:t>in March 2022</w:t>
      </w:r>
      <w:r w:rsidR="00D87CBC" w:rsidRPr="0085453B">
        <w:rPr>
          <w:rStyle w:val="FootnoteReference"/>
          <w:sz w:val="22"/>
          <w:szCs w:val="22"/>
          <w:lang w:bidi="ar-JO"/>
        </w:rPr>
        <w:footnoteReference w:id="44"/>
      </w:r>
      <w:r w:rsidR="00A24BBD" w:rsidRPr="0085453B">
        <w:rPr>
          <w:sz w:val="22"/>
          <w:szCs w:val="22"/>
          <w:lang w:bidi="ar-JO"/>
        </w:rPr>
        <w:t xml:space="preserve">. </w:t>
      </w:r>
      <w:r w:rsidR="00303908" w:rsidRPr="0085453B">
        <w:rPr>
          <w:sz w:val="22"/>
          <w:szCs w:val="22"/>
          <w:lang w:bidi="ar-JO"/>
        </w:rPr>
        <w:t xml:space="preserve">This occurred as a result of contributions by the </w:t>
      </w:r>
      <w:r w:rsidR="00A24BBD" w:rsidRPr="0085453B">
        <w:rPr>
          <w:sz w:val="22"/>
          <w:szCs w:val="22"/>
          <w:lang w:bidi="ar-JO"/>
        </w:rPr>
        <w:t>National Committee</w:t>
      </w:r>
      <w:r w:rsidR="00303908" w:rsidRPr="0085453B">
        <w:rPr>
          <w:sz w:val="22"/>
          <w:szCs w:val="22"/>
          <w:lang w:bidi="ar-JO"/>
        </w:rPr>
        <w:t xml:space="preserve"> </w:t>
      </w:r>
      <w:r w:rsidR="00A24BBD" w:rsidRPr="0085453B">
        <w:rPr>
          <w:sz w:val="22"/>
          <w:szCs w:val="22"/>
          <w:lang w:bidi="ar-JO"/>
        </w:rPr>
        <w:t xml:space="preserve">(UN </w:t>
      </w:r>
      <w:r w:rsidR="00155183" w:rsidRPr="0085453B">
        <w:rPr>
          <w:sz w:val="22"/>
          <w:szCs w:val="22"/>
          <w:lang w:bidi="ar-JO"/>
        </w:rPr>
        <w:t>Women</w:t>
      </w:r>
      <w:r w:rsidR="00A24BBD" w:rsidRPr="0085453B">
        <w:rPr>
          <w:sz w:val="22"/>
          <w:szCs w:val="22"/>
          <w:lang w:bidi="ar-JO"/>
        </w:rPr>
        <w:t>, Reform, MOL and other NGOs), which prepared the policy paper and led discussions with decision-makers in the Palestinian government</w:t>
      </w:r>
      <w:r w:rsidR="00F27749" w:rsidRPr="0085453B">
        <w:rPr>
          <w:sz w:val="22"/>
          <w:szCs w:val="22"/>
          <w:lang w:bidi="ar-JO"/>
        </w:rPr>
        <w:t>.</w:t>
      </w:r>
      <w:r w:rsidR="00155183" w:rsidRPr="0085453B">
        <w:rPr>
          <w:sz w:val="22"/>
          <w:szCs w:val="22"/>
          <w:lang w:bidi="ar-JO"/>
        </w:rPr>
        <w:t xml:space="preserve"> The programme also worked with local</w:t>
      </w:r>
      <w:r w:rsidR="001F6082" w:rsidRPr="0085453B">
        <w:rPr>
          <w:sz w:val="22"/>
          <w:szCs w:val="22"/>
          <w:lang w:bidi="ar-JO"/>
        </w:rPr>
        <w:t xml:space="preserve"> institutions, such as trade unions and NGOs, to integrate parental leave into their own institutional policies. Furthermore, UN Women worked with UNESCO </w:t>
      </w:r>
      <w:r w:rsidR="001F6082">
        <w:rPr>
          <w:sz w:val="22"/>
          <w:szCs w:val="22"/>
          <w:lang w:bidi="ar-JO"/>
        </w:rPr>
        <w:t>on a</w:t>
      </w:r>
      <w:r w:rsidR="001F6082" w:rsidRPr="0085453B">
        <w:rPr>
          <w:sz w:val="22"/>
          <w:szCs w:val="22"/>
        </w:rPr>
        <w:t xml:space="preserve"> study and code of conduct for producing and broadcasting gender sensitive media products.</w:t>
      </w:r>
      <w:r w:rsidR="001F6082">
        <w:rPr>
          <w:rStyle w:val="FootnoteReference"/>
        </w:rPr>
        <w:footnoteReference w:id="45"/>
      </w:r>
      <w:r w:rsidR="001F6082" w:rsidRPr="0085453B">
        <w:rPr>
          <w:sz w:val="22"/>
          <w:szCs w:val="22"/>
        </w:rPr>
        <w:t xml:space="preserve">  </w:t>
      </w:r>
    </w:p>
    <w:p w14:paraId="30600B01" w14:textId="3DF88506" w:rsidR="00A24BBD" w:rsidRPr="00DC367F" w:rsidRDefault="00155183" w:rsidP="00AE45C0">
      <w:pPr>
        <w:pStyle w:val="ItadNormalText"/>
        <w:rPr>
          <w:color w:val="auto"/>
          <w:lang w:bidi="ar-JO"/>
        </w:rPr>
      </w:pPr>
      <w:r>
        <w:rPr>
          <w:color w:val="auto"/>
          <w:lang w:bidi="ar-JO"/>
        </w:rPr>
        <w:t xml:space="preserve"> </w:t>
      </w:r>
    </w:p>
    <w:p w14:paraId="39347EE5" w14:textId="0499AF2C" w:rsidR="00AE45C0" w:rsidRPr="00DC367F" w:rsidRDefault="003506CF" w:rsidP="00AE45C0">
      <w:pPr>
        <w:pStyle w:val="ItadNormalText"/>
        <w:rPr>
          <w:color w:val="auto"/>
          <w:lang w:bidi="ar-JO"/>
        </w:rPr>
      </w:pPr>
      <w:r>
        <w:rPr>
          <w:color w:val="auto"/>
          <w:lang w:bidi="ar-JO"/>
        </w:rPr>
        <w:t>T</w:t>
      </w:r>
      <w:r w:rsidR="00801FFC" w:rsidRPr="00DC367F">
        <w:rPr>
          <w:color w:val="auto"/>
          <w:lang w:bidi="ar-JO"/>
        </w:rPr>
        <w:t xml:space="preserve">he real shifts occurred at the </w:t>
      </w:r>
      <w:proofErr w:type="spellStart"/>
      <w:r w:rsidR="00801FFC" w:rsidRPr="00DC367F">
        <w:rPr>
          <w:color w:val="auto"/>
          <w:lang w:bidi="ar-JO"/>
        </w:rPr>
        <w:t>meso</w:t>
      </w:r>
      <w:proofErr w:type="spellEnd"/>
      <w:r w:rsidR="00801FFC" w:rsidRPr="00DC367F">
        <w:rPr>
          <w:color w:val="auto"/>
          <w:lang w:bidi="ar-JO"/>
        </w:rPr>
        <w:t xml:space="preserve"> level of the Theory of Change. For example, </w:t>
      </w:r>
      <w:r w:rsidR="002843AD" w:rsidRPr="00DC367F">
        <w:rPr>
          <w:color w:val="auto"/>
          <w:lang w:bidi="ar-JO"/>
        </w:rPr>
        <w:t>p</w:t>
      </w:r>
      <w:r w:rsidR="00AE45C0" w:rsidRPr="00DC367F">
        <w:rPr>
          <w:color w:val="auto"/>
          <w:lang w:bidi="ar-JO"/>
        </w:rPr>
        <w:t>ositive outcomes were noted within the CSO sector more than private companies.</w:t>
      </w:r>
      <w:r w:rsidR="002843AD" w:rsidRPr="00DC367F">
        <w:rPr>
          <w:color w:val="auto"/>
          <w:lang w:bidi="ar-JO"/>
        </w:rPr>
        <w:t xml:space="preserve"> For example, </w:t>
      </w:r>
      <w:r w:rsidR="00AE45C0" w:rsidRPr="00DC367F">
        <w:rPr>
          <w:color w:val="auto"/>
          <w:lang w:bidi="ar-JO"/>
        </w:rPr>
        <w:t xml:space="preserve">29 CSOs and one </w:t>
      </w:r>
      <w:r w:rsidR="00C42180" w:rsidRPr="00DC367F">
        <w:rPr>
          <w:color w:val="auto"/>
          <w:lang w:bidi="ar-JO"/>
        </w:rPr>
        <w:t>labour</w:t>
      </w:r>
      <w:r w:rsidR="00AE45C0" w:rsidRPr="00DC367F">
        <w:rPr>
          <w:color w:val="auto"/>
          <w:lang w:bidi="ar-JO"/>
        </w:rPr>
        <w:t xml:space="preserve"> union established by-laws on paternity leave for their male employees thanks to the advocacy work of the MWGE programme and its CBO partners</w:t>
      </w:r>
      <w:r w:rsidR="002843AD" w:rsidRPr="00DC367F">
        <w:rPr>
          <w:rStyle w:val="FootnoteReference"/>
          <w:color w:val="auto"/>
          <w:lang w:bidi="ar-JO"/>
        </w:rPr>
        <w:footnoteReference w:id="46"/>
      </w:r>
      <w:r w:rsidR="00AE45C0" w:rsidRPr="00DC367F">
        <w:rPr>
          <w:color w:val="auto"/>
          <w:lang w:bidi="ar-JO"/>
        </w:rPr>
        <w:t>.</w:t>
      </w:r>
    </w:p>
    <w:p w14:paraId="1ADF10C7" w14:textId="77777777" w:rsidR="00AE45C0" w:rsidRDefault="00AE45C0" w:rsidP="769A1044">
      <w:pPr>
        <w:pStyle w:val="ItadNormalText"/>
        <w:rPr>
          <w:color w:val="7030A0"/>
          <w:lang w:bidi="ar-JO"/>
        </w:rPr>
      </w:pPr>
    </w:p>
    <w:p w14:paraId="3F87D96B" w14:textId="06140AE5" w:rsidR="00C24222" w:rsidRPr="00CD1C12" w:rsidRDefault="00AF7397" w:rsidP="00FC2263">
      <w:pPr>
        <w:pStyle w:val="ItadNormalText"/>
        <w:rPr>
          <w:b/>
          <w:bCs/>
        </w:rPr>
      </w:pPr>
      <w:r w:rsidRPr="769A1044">
        <w:rPr>
          <w:b/>
          <w:bCs/>
          <w:color w:val="588B46" w:themeColor="text2"/>
        </w:rPr>
        <w:t>Finding</w:t>
      </w:r>
      <w:r w:rsidR="00610C64" w:rsidRPr="769A1044">
        <w:rPr>
          <w:b/>
          <w:bCs/>
          <w:color w:val="588B46" w:themeColor="text2"/>
        </w:rPr>
        <w:t xml:space="preserve"> </w:t>
      </w:r>
      <w:r w:rsidR="008E72F5" w:rsidRPr="769A1044">
        <w:rPr>
          <w:b/>
          <w:bCs/>
          <w:color w:val="588B46" w:themeColor="text2"/>
        </w:rPr>
        <w:t>5.</w:t>
      </w:r>
      <w:r w:rsidR="001A597E" w:rsidRPr="769A1044">
        <w:rPr>
          <w:b/>
          <w:bCs/>
          <w:color w:val="588B46" w:themeColor="text2"/>
        </w:rPr>
        <w:t>2</w:t>
      </w:r>
      <w:r w:rsidR="008E72F5" w:rsidRPr="769A1044">
        <w:rPr>
          <w:b/>
          <w:bCs/>
          <w:color w:val="588B46" w:themeColor="text2"/>
        </w:rPr>
        <w:t>.</w:t>
      </w:r>
      <w:r w:rsidRPr="769A1044">
        <w:rPr>
          <w:b/>
          <w:bCs/>
          <w:color w:val="588B46" w:themeColor="text2"/>
        </w:rPr>
        <w:t xml:space="preserve">: </w:t>
      </w:r>
      <w:r w:rsidR="001040B3">
        <w:rPr>
          <w:b/>
          <w:bCs/>
        </w:rPr>
        <w:t>Th</w:t>
      </w:r>
      <w:r w:rsidR="00D259C5">
        <w:rPr>
          <w:b/>
          <w:bCs/>
        </w:rPr>
        <w:t>e completion and launch</w:t>
      </w:r>
      <w:r w:rsidR="002F30D9">
        <w:rPr>
          <w:b/>
          <w:bCs/>
        </w:rPr>
        <w:t xml:space="preserve"> </w:t>
      </w:r>
      <w:r w:rsidR="00D259C5">
        <w:rPr>
          <w:b/>
          <w:bCs/>
        </w:rPr>
        <w:t xml:space="preserve">of </w:t>
      </w:r>
      <w:r w:rsidR="008E72F5" w:rsidRPr="769A1044">
        <w:rPr>
          <w:b/>
          <w:bCs/>
        </w:rPr>
        <w:t xml:space="preserve">the Palestine IMAGES study </w:t>
      </w:r>
      <w:r w:rsidR="00D259C5">
        <w:rPr>
          <w:b/>
          <w:bCs/>
        </w:rPr>
        <w:t>facilitated</w:t>
      </w:r>
      <w:r w:rsidR="00D259C5" w:rsidRPr="769A1044">
        <w:rPr>
          <w:b/>
          <w:bCs/>
        </w:rPr>
        <w:t xml:space="preserve"> </w:t>
      </w:r>
      <w:r w:rsidR="008E72F5" w:rsidRPr="769A1044">
        <w:rPr>
          <w:b/>
          <w:bCs/>
        </w:rPr>
        <w:t>effective engage</w:t>
      </w:r>
      <w:r w:rsidR="00D259C5">
        <w:rPr>
          <w:b/>
          <w:bCs/>
        </w:rPr>
        <w:t>ment</w:t>
      </w:r>
      <w:r w:rsidR="008E72F5" w:rsidRPr="769A1044">
        <w:rPr>
          <w:b/>
          <w:bCs/>
        </w:rPr>
        <w:t xml:space="preserve"> with key stakeholders in advocating for change based on the results of the study</w:t>
      </w:r>
      <w:r w:rsidR="007D182B">
        <w:rPr>
          <w:b/>
          <w:bCs/>
        </w:rPr>
        <w:t xml:space="preserve"> given the strength and framing of the evidence base</w:t>
      </w:r>
      <w:r w:rsidR="008E72F5" w:rsidRPr="769A1044">
        <w:rPr>
          <w:b/>
          <w:bCs/>
        </w:rPr>
        <w:t>.</w:t>
      </w:r>
    </w:p>
    <w:p w14:paraId="2A661FB3" w14:textId="285C8D88" w:rsidR="00AF7397" w:rsidRPr="00CD1C12" w:rsidRDefault="00AF7397" w:rsidP="00FC2263">
      <w:pPr>
        <w:pStyle w:val="ItadNormalText"/>
      </w:pPr>
      <w:r w:rsidRPr="00CD1C12">
        <w:t xml:space="preserve">In Phase </w:t>
      </w:r>
      <w:r w:rsidR="00726638" w:rsidRPr="00CD1C12">
        <w:t>I</w:t>
      </w:r>
      <w:r w:rsidR="008E72F5">
        <w:t>, a key achievement was the successful completion and launching of the IMAGES study, in addition to which</w:t>
      </w:r>
      <w:r w:rsidRPr="00CD1C12">
        <w:t xml:space="preserve"> the programme </w:t>
      </w:r>
      <w:r w:rsidR="00C24222" w:rsidRPr="00CD1C12">
        <w:t xml:space="preserve">effectively engaged </w:t>
      </w:r>
      <w:r w:rsidRPr="00CD1C12">
        <w:t xml:space="preserve">village mukhtars </w:t>
      </w:r>
      <w:r w:rsidR="006D0683" w:rsidRPr="00CD1C12">
        <w:t>(</w:t>
      </w:r>
      <w:r w:rsidRPr="00CD1C12">
        <w:t>chiefs</w:t>
      </w:r>
      <w:r w:rsidR="006D0683" w:rsidRPr="00CD1C12">
        <w:t>)</w:t>
      </w:r>
      <w:r w:rsidRPr="00CD1C12">
        <w:t xml:space="preserve"> who committed to disapproving early marriages for any partner under 18 years old.</w:t>
      </w:r>
      <w:r w:rsidR="008E72F5" w:rsidRPr="00CD1C12">
        <w:rPr>
          <w:rStyle w:val="FootnoteReference"/>
          <w:color w:val="7030A0"/>
          <w:sz w:val="22"/>
        </w:rPr>
        <w:footnoteReference w:id="47"/>
      </w:r>
      <w:r w:rsidRPr="00CD1C12">
        <w:t xml:space="preserve"> </w:t>
      </w:r>
      <w:r w:rsidR="006D0683" w:rsidRPr="00CD1C12">
        <w:t>R</w:t>
      </w:r>
      <w:r w:rsidR="008716CA" w:rsidRPr="00CD1C12">
        <w:t>eligious councillors at community level</w:t>
      </w:r>
      <w:r w:rsidRPr="00CD1C12">
        <w:t xml:space="preserve"> also committed to </w:t>
      </w:r>
      <w:r w:rsidR="00DC0C3F" w:rsidRPr="00CD1C12">
        <w:t xml:space="preserve">promoting </w:t>
      </w:r>
      <w:r w:rsidRPr="00CD1C12">
        <w:t>women’s inherence rights. As a result, some men gave their sisters their share of the inheritance.</w:t>
      </w:r>
      <w:r w:rsidR="001A597E" w:rsidRPr="00CD1C12">
        <w:t xml:space="preserve"> </w:t>
      </w:r>
      <w:r w:rsidR="00DC0C3F" w:rsidRPr="00CD1C12">
        <w:t>O</w:t>
      </w:r>
      <w:r w:rsidR="00726638" w:rsidRPr="00CD1C12">
        <w:t xml:space="preserve">ne CBO, Benna’, mentioned that working with influential men, </w:t>
      </w:r>
      <w:r w:rsidR="00FB3735" w:rsidRPr="00CD1C12">
        <w:t>such as</w:t>
      </w:r>
      <w:r w:rsidR="00726638" w:rsidRPr="00CD1C12">
        <w:t xml:space="preserve"> </w:t>
      </w:r>
      <w:r w:rsidR="00DC0C3F" w:rsidRPr="00CD1C12">
        <w:t xml:space="preserve">religious councillors, community leaders </w:t>
      </w:r>
      <w:r w:rsidR="00726638" w:rsidRPr="00CD1C12">
        <w:t xml:space="preserve">and a mukhtar, impacted </w:t>
      </w:r>
      <w:r w:rsidR="00FB3735" w:rsidRPr="00CD1C12">
        <w:t xml:space="preserve">effectively on </w:t>
      </w:r>
      <w:r w:rsidR="00726638" w:rsidRPr="00CD1C12">
        <w:t>the community.</w:t>
      </w:r>
      <w:r w:rsidR="00726638" w:rsidRPr="00CD1C12">
        <w:rPr>
          <w:vertAlign w:val="superscript"/>
        </w:rPr>
        <w:footnoteReference w:id="48"/>
      </w:r>
    </w:p>
    <w:p w14:paraId="02986332" w14:textId="16E1D77F" w:rsidR="00D978BD" w:rsidRPr="00CD1C12" w:rsidRDefault="00C24222" w:rsidP="00FB3735">
      <w:pPr>
        <w:pStyle w:val="ItadNormalText"/>
      </w:pPr>
      <w:bookmarkStart w:id="40" w:name="_Hlk97326556"/>
      <w:r w:rsidRPr="00CD1C12">
        <w:t>Moreover, in t</w:t>
      </w:r>
      <w:r w:rsidR="00D978BD" w:rsidRPr="00CD1C12">
        <w:t xml:space="preserve">he first phase, CBOs focused their work on </w:t>
      </w:r>
      <w:r w:rsidR="00296C9E" w:rsidRPr="00CD1C12">
        <w:t>GBV</w:t>
      </w:r>
      <w:r w:rsidR="00D978BD" w:rsidRPr="00CD1C12">
        <w:t>, women</w:t>
      </w:r>
      <w:r w:rsidR="00FB3735" w:rsidRPr="00CD1C12">
        <w:t>’</w:t>
      </w:r>
      <w:r w:rsidR="00D978BD" w:rsidRPr="00CD1C12">
        <w:t>s inheritance, child marriage, and women's participation in public and political life</w:t>
      </w:r>
      <w:r w:rsidR="00FB3735" w:rsidRPr="00CD1C12">
        <w:t>;</w:t>
      </w:r>
      <w:r w:rsidR="00D978BD" w:rsidRPr="00CD1C12">
        <w:t xml:space="preserve"> these topics were identified based on the results of the IMAGES survey</w:t>
      </w:r>
      <w:r w:rsidR="00FB3735" w:rsidRPr="00CD1C12">
        <w:t>, as was</w:t>
      </w:r>
      <w:r w:rsidR="00D978BD" w:rsidRPr="00CD1C12">
        <w:t xml:space="preserve"> capacity building for community organi</w:t>
      </w:r>
      <w:r w:rsidR="00FB3735" w:rsidRPr="00CD1C12">
        <w:t>s</w:t>
      </w:r>
      <w:r w:rsidR="00D978BD" w:rsidRPr="00CD1C12">
        <w:t xml:space="preserve">ations to enable them to implement activities and outputs. </w:t>
      </w:r>
      <w:r w:rsidR="00FB3735" w:rsidRPr="00CD1C12">
        <w:t>T</w:t>
      </w:r>
      <w:r w:rsidR="00D978BD" w:rsidRPr="00CD1C12">
        <w:t xml:space="preserve">he umbrella NGOs </w:t>
      </w:r>
      <w:r w:rsidR="00FB3735" w:rsidRPr="00CD1C12">
        <w:t xml:space="preserve">also </w:t>
      </w:r>
      <w:r w:rsidR="00D978BD" w:rsidRPr="00CD1C12">
        <w:t xml:space="preserve">provided </w:t>
      </w:r>
      <w:r w:rsidR="00FB3735" w:rsidRPr="00CD1C12">
        <w:t xml:space="preserve">guidance documents for </w:t>
      </w:r>
      <w:r w:rsidR="00D978BD" w:rsidRPr="00CD1C12">
        <w:t>CBOs</w:t>
      </w:r>
      <w:r w:rsidR="00DF3459">
        <w:t xml:space="preserve"> and capacity-building based on these</w:t>
      </w:r>
      <w:r w:rsidR="00FB3735" w:rsidRPr="00CD1C12">
        <w:t xml:space="preserve">, </w:t>
      </w:r>
      <w:r w:rsidR="00DF3459">
        <w:t>including the</w:t>
      </w:r>
      <w:r w:rsidR="00D978BD" w:rsidRPr="00CD1C12">
        <w:t xml:space="preserve"> Administrative and Financial Manual, </w:t>
      </w:r>
      <w:r w:rsidR="001F6082">
        <w:t>and UN Women on</w:t>
      </w:r>
      <w:r w:rsidR="00DF3459">
        <w:t xml:space="preserve"> the </w:t>
      </w:r>
      <w:r w:rsidR="00D978BD" w:rsidRPr="00CD1C12">
        <w:t>Adapted Code of Conduct for Media and Journalist</w:t>
      </w:r>
      <w:r w:rsidR="00FB3735" w:rsidRPr="00CD1C12">
        <w:t>s</w:t>
      </w:r>
      <w:r w:rsidR="00D978BD" w:rsidRPr="00CD1C12">
        <w:t>.</w:t>
      </w:r>
      <w:r w:rsidR="006D294F" w:rsidRPr="00CD1C12">
        <w:rPr>
          <w:rStyle w:val="FootnoteReference"/>
          <w:sz w:val="22"/>
        </w:rPr>
        <w:footnoteReference w:id="49"/>
      </w:r>
    </w:p>
    <w:p w14:paraId="348DCEE0" w14:textId="7114D290" w:rsidR="00C24222" w:rsidRDefault="00C24222" w:rsidP="00FB3735">
      <w:pPr>
        <w:pStyle w:val="ItadNormalText"/>
      </w:pPr>
      <w:r w:rsidRPr="00CD1C12">
        <w:t>In Phase I, UN Women with CBOs used positive devia</w:t>
      </w:r>
      <w:r w:rsidR="00440843">
        <w:t>nce</w:t>
      </w:r>
      <w:r w:rsidRPr="00CD1C12">
        <w:t xml:space="preserve"> and peer-to-peer approaches</w:t>
      </w:r>
      <w:r w:rsidR="00FB3735" w:rsidRPr="00CD1C12">
        <w:t xml:space="preserve"> effectively</w:t>
      </w:r>
      <w:r w:rsidRPr="00CD1C12">
        <w:t xml:space="preserve"> to engage men and youth in programme activities</w:t>
      </w:r>
      <w:r w:rsidR="00FB3735" w:rsidRPr="00CD1C12">
        <w:t xml:space="preserve"> so</w:t>
      </w:r>
      <w:r w:rsidRPr="00CD1C12">
        <w:t xml:space="preserve"> as to ultimately achieve gender equality</w:t>
      </w:r>
      <w:r w:rsidR="001F6082">
        <w:t>, and this was scaled up in Phase II</w:t>
      </w:r>
      <w:r w:rsidRPr="00CD1C12">
        <w:t>.</w:t>
      </w:r>
      <w:r w:rsidR="00440843">
        <w:rPr>
          <w:rStyle w:val="FootnoteReference"/>
        </w:rPr>
        <w:footnoteReference w:id="50"/>
      </w:r>
      <w:r w:rsidRPr="00CD1C12">
        <w:t xml:space="preserve"> </w:t>
      </w:r>
      <w:r w:rsidR="008E2B50" w:rsidRPr="00CD1C12">
        <w:t>This approach gives participants</w:t>
      </w:r>
      <w:r w:rsidR="00FB3735" w:rsidRPr="00CD1C12">
        <w:t xml:space="preserve"> a chance to have close </w:t>
      </w:r>
      <w:r w:rsidR="008E2B50" w:rsidRPr="00CD1C12">
        <w:t>dialogue and discussion with positive models, and</w:t>
      </w:r>
      <w:r w:rsidR="00FB3735" w:rsidRPr="00CD1C12">
        <w:t xml:space="preserve"> to</w:t>
      </w:r>
      <w:r w:rsidR="008E2B50" w:rsidRPr="00CD1C12">
        <w:t xml:space="preserve"> listen to their experiences, and thus it </w:t>
      </w:r>
      <w:r w:rsidR="00FB3735" w:rsidRPr="00CD1C12">
        <w:t xml:space="preserve">is </w:t>
      </w:r>
      <w:r w:rsidR="008E2B50" w:rsidRPr="00CD1C12">
        <w:t>easier for the person to be convinced of new perspective</w:t>
      </w:r>
      <w:r w:rsidR="00682E24">
        <w:t>s</w:t>
      </w:r>
      <w:r w:rsidR="008E2B50" w:rsidRPr="00CD1C12">
        <w:t xml:space="preserve"> and accept </w:t>
      </w:r>
      <w:r w:rsidR="00FB3735" w:rsidRPr="00CD1C12">
        <w:t>a</w:t>
      </w:r>
      <w:r w:rsidR="008E2B50" w:rsidRPr="00CD1C12">
        <w:t xml:space="preserve"> change in behaviour towards the topics and messages of </w:t>
      </w:r>
      <w:r w:rsidR="001040B3">
        <w:t>concerning the promotion of gender equality and women’s empowerment</w:t>
      </w:r>
      <w:r w:rsidR="00FB3735" w:rsidRPr="00CD1C12">
        <w:t>.</w:t>
      </w:r>
      <w:r w:rsidR="00C27785">
        <w:t xml:space="preserve"> </w:t>
      </w:r>
      <w:r w:rsidR="00135C25">
        <w:t xml:space="preserve">CBOs such as </w:t>
      </w:r>
      <w:proofErr w:type="spellStart"/>
      <w:r w:rsidR="00135C25">
        <w:t>Sawaed</w:t>
      </w:r>
      <w:proofErr w:type="spellEnd"/>
      <w:r w:rsidR="00135C25">
        <w:t xml:space="preserve"> and m</w:t>
      </w:r>
      <w:r w:rsidR="00E92239">
        <w:t>any of t</w:t>
      </w:r>
      <w:r w:rsidR="00C27785">
        <w:t>he ‘positive deviants</w:t>
      </w:r>
      <w:r w:rsidR="00E92239">
        <w:t>,</w:t>
      </w:r>
      <w:r w:rsidR="00C27785">
        <w:t xml:space="preserve">’ </w:t>
      </w:r>
      <w:r w:rsidR="00E92239">
        <w:t xml:space="preserve">who are </w:t>
      </w:r>
      <w:r w:rsidR="004F207B">
        <w:t xml:space="preserve">the </w:t>
      </w:r>
      <w:r w:rsidR="00E92239">
        <w:t>central</w:t>
      </w:r>
      <w:r w:rsidR="00C27785">
        <w:t xml:space="preserve"> </w:t>
      </w:r>
      <w:r w:rsidR="004F207B">
        <w:t>actors in</w:t>
      </w:r>
      <w:r w:rsidR="00E92239">
        <w:t xml:space="preserve"> </w:t>
      </w:r>
      <w:r w:rsidR="00C27785">
        <w:t>the peer-to-peer work</w:t>
      </w:r>
      <w:r w:rsidR="00E92239">
        <w:t>,</w:t>
      </w:r>
      <w:r w:rsidR="004F207B">
        <w:t xml:space="preserve"> </w:t>
      </w:r>
      <w:r w:rsidR="00E92239">
        <w:t xml:space="preserve">have continued </w:t>
      </w:r>
      <w:r w:rsidR="004F207B">
        <w:t>advocating for gender equality beyond the scope of the programme.</w:t>
      </w:r>
      <w:r w:rsidR="00E92239">
        <w:t xml:space="preserve"> </w:t>
      </w:r>
    </w:p>
    <w:p w14:paraId="71A0C924" w14:textId="77777777" w:rsidR="00DF3459" w:rsidRPr="00CD1C12" w:rsidRDefault="00DF3459" w:rsidP="00FB3735">
      <w:pPr>
        <w:pStyle w:val="ItadNormalText"/>
        <w:rPr>
          <w:rtl/>
          <w:lang w:bidi="ar-JO"/>
        </w:rPr>
      </w:pPr>
    </w:p>
    <w:bookmarkEnd w:id="40"/>
    <w:p w14:paraId="11580805" w14:textId="115F5B60" w:rsidR="00F269D0" w:rsidRPr="00CD1C12" w:rsidRDefault="00AF7397" w:rsidP="00FB3735">
      <w:pPr>
        <w:pStyle w:val="ItadNormalText"/>
        <w:rPr>
          <w:b/>
          <w:bCs/>
          <w:rtl/>
        </w:rPr>
      </w:pPr>
      <w:r w:rsidRPr="16753E3B">
        <w:rPr>
          <w:b/>
          <w:bCs/>
          <w:color w:val="588B46" w:themeColor="text2"/>
        </w:rPr>
        <w:t xml:space="preserve">Finding </w:t>
      </w:r>
      <w:r w:rsidR="00DF3459" w:rsidRPr="16753E3B">
        <w:rPr>
          <w:b/>
          <w:bCs/>
          <w:color w:val="588B46" w:themeColor="text2"/>
        </w:rPr>
        <w:t>5.</w:t>
      </w:r>
      <w:r w:rsidR="001A597E" w:rsidRPr="16753E3B">
        <w:rPr>
          <w:b/>
          <w:bCs/>
          <w:color w:val="588B46" w:themeColor="text2"/>
        </w:rPr>
        <w:t>3</w:t>
      </w:r>
      <w:r w:rsidR="00DF3459" w:rsidRPr="16753E3B">
        <w:rPr>
          <w:b/>
          <w:bCs/>
          <w:color w:val="588B46" w:themeColor="text2"/>
        </w:rPr>
        <w:t>.</w:t>
      </w:r>
      <w:r w:rsidR="001A597E" w:rsidRPr="16753E3B">
        <w:rPr>
          <w:b/>
          <w:bCs/>
          <w:color w:val="588B46" w:themeColor="text2"/>
        </w:rPr>
        <w:t>:</w:t>
      </w:r>
      <w:r w:rsidR="006D294F" w:rsidRPr="16753E3B">
        <w:rPr>
          <w:b/>
          <w:bCs/>
          <w:color w:val="588B46" w:themeColor="text2"/>
        </w:rPr>
        <w:t xml:space="preserve"> </w:t>
      </w:r>
      <w:r w:rsidR="00440843" w:rsidRPr="16753E3B">
        <w:rPr>
          <w:b/>
          <w:bCs/>
        </w:rPr>
        <w:t xml:space="preserve">The </w:t>
      </w:r>
      <w:r w:rsidR="00E34B66" w:rsidRPr="16753E3B">
        <w:rPr>
          <w:b/>
          <w:bCs/>
        </w:rPr>
        <w:t xml:space="preserve">interventions in </w:t>
      </w:r>
      <w:r w:rsidR="00FB3735" w:rsidRPr="16753E3B">
        <w:rPr>
          <w:b/>
          <w:bCs/>
        </w:rPr>
        <w:t>Phase II</w:t>
      </w:r>
      <w:r w:rsidR="00E34B66" w:rsidRPr="16753E3B">
        <w:rPr>
          <w:b/>
          <w:bCs/>
        </w:rPr>
        <w:t xml:space="preserve"> were able to build on successful experiences from the previous phase </w:t>
      </w:r>
      <w:proofErr w:type="gramStart"/>
      <w:r w:rsidR="00E34B66" w:rsidRPr="16753E3B">
        <w:rPr>
          <w:b/>
          <w:bCs/>
        </w:rPr>
        <w:t>and also</w:t>
      </w:r>
      <w:proofErr w:type="gramEnd"/>
      <w:r w:rsidR="00E34B66" w:rsidRPr="16753E3B">
        <w:rPr>
          <w:b/>
          <w:bCs/>
        </w:rPr>
        <w:t xml:space="preserve"> capitalise on the capacities that had been built among the implementing partners</w:t>
      </w:r>
      <w:r w:rsidR="00391347" w:rsidRPr="16753E3B">
        <w:rPr>
          <w:b/>
          <w:bCs/>
        </w:rPr>
        <w:t xml:space="preserve"> to effect </w:t>
      </w:r>
      <w:r w:rsidR="00CB32AE" w:rsidRPr="16753E3B">
        <w:rPr>
          <w:b/>
          <w:bCs/>
        </w:rPr>
        <w:t xml:space="preserve">progressive </w:t>
      </w:r>
      <w:r w:rsidR="00391347" w:rsidRPr="16753E3B">
        <w:rPr>
          <w:b/>
          <w:bCs/>
        </w:rPr>
        <w:t xml:space="preserve">knowledge and attitude change </w:t>
      </w:r>
      <w:r w:rsidR="00CB32AE" w:rsidRPr="16753E3B">
        <w:rPr>
          <w:b/>
          <w:bCs/>
        </w:rPr>
        <w:t>in a number of domains</w:t>
      </w:r>
      <w:r w:rsidR="0088652A" w:rsidRPr="16753E3B">
        <w:rPr>
          <w:b/>
          <w:bCs/>
        </w:rPr>
        <w:t xml:space="preserve"> – although pockets of resistance </w:t>
      </w:r>
      <w:r w:rsidR="00125F20" w:rsidRPr="16753E3B">
        <w:rPr>
          <w:b/>
          <w:bCs/>
        </w:rPr>
        <w:t>remain in relation to decision-making on perceptions of violence</w:t>
      </w:r>
      <w:r w:rsidR="00E34B66" w:rsidRPr="16753E3B">
        <w:rPr>
          <w:b/>
          <w:bCs/>
        </w:rPr>
        <w:t xml:space="preserve"> </w:t>
      </w:r>
    </w:p>
    <w:p w14:paraId="0122DABE" w14:textId="4BA33D93" w:rsidR="001A597E" w:rsidRPr="00E34B66" w:rsidRDefault="001A597E" w:rsidP="001A597E">
      <w:pPr>
        <w:pStyle w:val="ItadNormalText"/>
      </w:pPr>
      <w:r w:rsidRPr="00CD1C12">
        <w:t xml:space="preserve">In </w:t>
      </w:r>
      <w:r w:rsidR="00FB3735" w:rsidRPr="00CD1C12">
        <w:t>Phase II,</w:t>
      </w:r>
      <w:r w:rsidRPr="00CD1C12">
        <w:t xml:space="preserve"> UN Women worked with the same umbrella NGOs and selected </w:t>
      </w:r>
      <w:r w:rsidR="00FB3735" w:rsidRPr="00CD1C12">
        <w:t>five</w:t>
      </w:r>
      <w:r w:rsidRPr="00CD1C12">
        <w:t xml:space="preserve"> CBOs </w:t>
      </w:r>
      <w:r w:rsidR="001F6082">
        <w:t xml:space="preserve">in a competitive manner </w:t>
      </w:r>
      <w:r w:rsidRPr="00CD1C12">
        <w:t xml:space="preserve">from those participating in </w:t>
      </w:r>
      <w:r w:rsidR="00FB3735" w:rsidRPr="00CD1C12">
        <w:t>Phase I</w:t>
      </w:r>
      <w:r w:rsidRPr="00CD1C12">
        <w:t>. Community organi</w:t>
      </w:r>
      <w:r w:rsidR="00FB3735" w:rsidRPr="00CD1C12">
        <w:t>s</w:t>
      </w:r>
      <w:r w:rsidRPr="00CD1C12">
        <w:t xml:space="preserve">ations used positive deviants by </w:t>
      </w:r>
      <w:r w:rsidR="00111AC2">
        <w:t xml:space="preserve">young women and men, as well as </w:t>
      </w:r>
      <w:r w:rsidRPr="00CD1C12">
        <w:t xml:space="preserve">spouses, visited </w:t>
      </w:r>
      <w:r w:rsidR="00111AC2">
        <w:t>beneficiaries</w:t>
      </w:r>
      <w:r w:rsidR="00111AC2" w:rsidRPr="00CD1C12">
        <w:t xml:space="preserve"> </w:t>
      </w:r>
      <w:r w:rsidRPr="00CD1C12">
        <w:t>in their homes, and arranged a social camp for spouses participating in the programme.</w:t>
      </w:r>
      <w:r w:rsidR="00F269D0" w:rsidRPr="00CD1C12">
        <w:t xml:space="preserve"> </w:t>
      </w:r>
      <w:r w:rsidR="00B52883" w:rsidRPr="00CD1C12">
        <w:t>This modification of the positive deviant approach</w:t>
      </w:r>
      <w:r w:rsidR="00111AC2">
        <w:t xml:space="preserve"> to not only target men, but rather couples and others who play a significant role in the men’s lives, such as siblings,</w:t>
      </w:r>
      <w:r w:rsidR="00B52883" w:rsidRPr="00CD1C12">
        <w:t xml:space="preserve"> </w:t>
      </w:r>
      <w:r w:rsidR="00FB3735" w:rsidRPr="00CD1C12">
        <w:t>provided a</w:t>
      </w:r>
      <w:r w:rsidR="00B52883" w:rsidRPr="00CD1C12">
        <w:t xml:space="preserve"> space for men and women as spouses</w:t>
      </w:r>
      <w:r w:rsidR="00111AC2">
        <w:t>/family members</w:t>
      </w:r>
      <w:r w:rsidR="00B52883" w:rsidRPr="00CD1C12">
        <w:t xml:space="preserve"> to discuss, listen to and participate in gender equality</w:t>
      </w:r>
      <w:r w:rsidR="00111AC2">
        <w:t>.</w:t>
      </w:r>
      <w:r w:rsidR="00B52883" w:rsidRPr="00CD1C12">
        <w:t xml:space="preserve"> </w:t>
      </w:r>
      <w:r w:rsidR="00111AC2">
        <w:t>T</w:t>
      </w:r>
      <w:r w:rsidR="00B52883" w:rsidRPr="00CD1C12">
        <w:t>his has had a positive effect in accelerating acceptance of the project ideas and effecting change at the level of participating families.</w:t>
      </w:r>
      <w:r w:rsidR="006D294F" w:rsidRPr="769A1044">
        <w:rPr>
          <w:rStyle w:val="FootnoteReference"/>
          <w:sz w:val="22"/>
          <w:szCs w:val="22"/>
        </w:rPr>
        <w:footnoteReference w:id="51"/>
      </w:r>
      <w:r w:rsidR="00E34B66">
        <w:t xml:space="preserve"> C</w:t>
      </w:r>
      <w:r w:rsidRPr="769A1044">
        <w:rPr>
          <w:rFonts w:asciiTheme="minorHAnsi" w:hAnsiTheme="minorHAnsi" w:cstheme="minorBidi"/>
        </w:rPr>
        <w:t>ommunity organi</w:t>
      </w:r>
      <w:r w:rsidR="00FB3735" w:rsidRPr="769A1044">
        <w:rPr>
          <w:rFonts w:asciiTheme="minorHAnsi" w:hAnsiTheme="minorHAnsi" w:cstheme="minorBidi"/>
        </w:rPr>
        <w:t>s</w:t>
      </w:r>
      <w:r w:rsidRPr="769A1044">
        <w:rPr>
          <w:rFonts w:asciiTheme="minorHAnsi" w:hAnsiTheme="minorHAnsi" w:cstheme="minorBidi"/>
        </w:rPr>
        <w:t xml:space="preserve">ations </w:t>
      </w:r>
      <w:r w:rsidR="00E34B66" w:rsidRPr="769A1044">
        <w:rPr>
          <w:rFonts w:asciiTheme="minorHAnsi" w:hAnsiTheme="minorHAnsi" w:cstheme="minorBidi"/>
        </w:rPr>
        <w:t xml:space="preserve">also </w:t>
      </w:r>
      <w:r w:rsidRPr="769A1044">
        <w:rPr>
          <w:rFonts w:asciiTheme="minorHAnsi" w:hAnsiTheme="minorHAnsi" w:cstheme="minorBidi"/>
        </w:rPr>
        <w:t xml:space="preserve">worked to develop a </w:t>
      </w:r>
      <w:r w:rsidR="00E34B66" w:rsidRPr="769A1044">
        <w:rPr>
          <w:rFonts w:asciiTheme="minorHAnsi" w:hAnsiTheme="minorHAnsi" w:cstheme="minorBidi"/>
        </w:rPr>
        <w:t xml:space="preserve">range </w:t>
      </w:r>
      <w:r w:rsidRPr="769A1044">
        <w:rPr>
          <w:rFonts w:asciiTheme="minorHAnsi" w:hAnsiTheme="minorHAnsi" w:cstheme="minorBidi"/>
        </w:rPr>
        <w:t xml:space="preserve">of social media tools in consultations and collaborations with </w:t>
      </w:r>
      <w:r w:rsidR="00E34B66" w:rsidRPr="769A1044">
        <w:rPr>
          <w:rFonts w:asciiTheme="minorHAnsi" w:hAnsiTheme="minorHAnsi" w:cstheme="minorBidi"/>
        </w:rPr>
        <w:t xml:space="preserve">positive </w:t>
      </w:r>
      <w:r w:rsidRPr="769A1044">
        <w:rPr>
          <w:rFonts w:asciiTheme="minorHAnsi" w:hAnsiTheme="minorHAnsi" w:cstheme="minorBidi"/>
        </w:rPr>
        <w:t>devian</w:t>
      </w:r>
      <w:r w:rsidR="00E34B66" w:rsidRPr="769A1044">
        <w:rPr>
          <w:rFonts w:asciiTheme="minorHAnsi" w:hAnsiTheme="minorHAnsi" w:cstheme="minorBidi"/>
        </w:rPr>
        <w:t>ce-</w:t>
      </w:r>
      <w:r w:rsidRPr="769A1044">
        <w:rPr>
          <w:rFonts w:asciiTheme="minorHAnsi" w:hAnsiTheme="minorHAnsi" w:cstheme="minorBidi"/>
        </w:rPr>
        <w:t>couples.</w:t>
      </w:r>
      <w:r w:rsidR="00E34B66">
        <w:rPr>
          <w:rStyle w:val="FootnoteReference"/>
        </w:rPr>
        <w:footnoteReference w:id="52"/>
      </w:r>
      <w:r w:rsidRPr="769A1044">
        <w:rPr>
          <w:rFonts w:asciiTheme="minorHAnsi" w:hAnsiTheme="minorHAnsi" w:cstheme="minorBidi"/>
        </w:rPr>
        <w:t xml:space="preserve"> The five CBOs also developed a policy paper on paternity leave</w:t>
      </w:r>
      <w:r w:rsidR="00E34B66" w:rsidRPr="769A1044">
        <w:rPr>
          <w:rFonts w:asciiTheme="minorHAnsi" w:hAnsiTheme="minorHAnsi" w:cstheme="minorBidi"/>
        </w:rPr>
        <w:t xml:space="preserve">, adapted policies themselves and </w:t>
      </w:r>
      <w:r w:rsidR="007B0758" w:rsidRPr="769A1044">
        <w:rPr>
          <w:rFonts w:asciiTheme="minorHAnsi" w:hAnsiTheme="minorHAnsi" w:cstheme="minorBidi"/>
        </w:rPr>
        <w:t>advocated for other civil society actors to do the same</w:t>
      </w:r>
      <w:r w:rsidRPr="769A1044">
        <w:rPr>
          <w:rFonts w:asciiTheme="minorHAnsi" w:hAnsiTheme="minorHAnsi" w:cstheme="minorBidi"/>
        </w:rPr>
        <w:t>.</w:t>
      </w:r>
      <w:r w:rsidR="007B0758">
        <w:rPr>
          <w:rStyle w:val="FootnoteReference"/>
        </w:rPr>
        <w:footnoteReference w:id="53"/>
      </w:r>
    </w:p>
    <w:p w14:paraId="5FA8ADC0" w14:textId="7AAD2BD0" w:rsidR="00702220" w:rsidRDefault="00334CD8" w:rsidP="00FB3735">
      <w:pPr>
        <w:pStyle w:val="ItadNormalText"/>
      </w:pPr>
      <w:r w:rsidRPr="00CD1C12">
        <w:t xml:space="preserve">In </w:t>
      </w:r>
      <w:r w:rsidR="00FB3735" w:rsidRPr="00CD1C12">
        <w:t>Phase II</w:t>
      </w:r>
      <w:r w:rsidRPr="00CD1C12">
        <w:t xml:space="preserve">, NGOs and CSOs succeeded in changing the attitudes and behaviours of the end beneficiaries, specifically </w:t>
      </w:r>
      <w:proofErr w:type="gramStart"/>
      <w:r w:rsidRPr="00CD1C12">
        <w:t>with regard to</w:t>
      </w:r>
      <w:proofErr w:type="gramEnd"/>
      <w:r w:rsidRPr="00CD1C12">
        <w:t xml:space="preserve"> equal participation in household chores between men and women. As a result, incidence</w:t>
      </w:r>
      <w:r w:rsidR="00FB3735" w:rsidRPr="00CD1C12">
        <w:t>s</w:t>
      </w:r>
      <w:r w:rsidRPr="00CD1C12">
        <w:t xml:space="preserve"> of domestic violence within participating families decreased, for example verbal violence against the wife and against the children</w:t>
      </w:r>
      <w:r w:rsidR="00C61853">
        <w:rPr>
          <w:rStyle w:val="FootnoteReference"/>
        </w:rPr>
        <w:footnoteReference w:id="54"/>
      </w:r>
      <w:r w:rsidRPr="00CD1C12">
        <w:t xml:space="preserve">. </w:t>
      </w:r>
      <w:r w:rsidR="00702220" w:rsidRPr="00CD1C12">
        <w:t>Baseline and endline assessments show an improvement in positive attitudes</w:t>
      </w:r>
      <w:r w:rsidR="00702220">
        <w:t xml:space="preserve"> towards gender equality</w:t>
      </w:r>
      <w:r w:rsidR="00702220" w:rsidRPr="00CD1C12">
        <w:t xml:space="preserve">. Overall, for all male and female respondents, positive attitudes were measured as 36.9% (31.2% males, 41.6% females) at baseline, and had improved by </w:t>
      </w:r>
      <w:r w:rsidR="00702220" w:rsidRPr="00A708AB">
        <w:t>+27.4% (+29.8% males, +25.4% females) to an average of 64.3% (61% males, 67% females) at the endline.</w:t>
      </w:r>
      <w:r w:rsidR="00702220" w:rsidRPr="00A708AB">
        <w:rPr>
          <w:vertAlign w:val="superscript"/>
        </w:rPr>
        <w:footnoteReference w:id="55"/>
      </w:r>
      <w:r w:rsidR="00B05241" w:rsidRPr="00A708AB">
        <w:t>However, around 44% of men still claimed that men took the final decision in their homes, 47% said that cooking and family care were women’s roles, and around a third said that men sometimes beat women in their families.</w:t>
      </w:r>
    </w:p>
    <w:p w14:paraId="3F5C3A48" w14:textId="779306EC" w:rsidR="001961D2" w:rsidRPr="00CD1C12" w:rsidRDefault="00C12257" w:rsidP="00FB3735">
      <w:pPr>
        <w:pStyle w:val="ItadNormalText"/>
      </w:pPr>
      <w:r>
        <w:t>This evidence was triangulat</w:t>
      </w:r>
      <w:r w:rsidR="00B37141">
        <w:t>ed</w:t>
      </w:r>
      <w:r>
        <w:t xml:space="preserve"> in</w:t>
      </w:r>
      <w:r w:rsidR="00702220" w:rsidRPr="00CD1C12">
        <w:t xml:space="preserve"> </w:t>
      </w:r>
      <w:r w:rsidR="00334CD8" w:rsidRPr="00CD1C12">
        <w:t>the FGDs</w:t>
      </w:r>
      <w:r w:rsidR="00F64EA0" w:rsidRPr="00CD1C12">
        <w:t>,</w:t>
      </w:r>
      <w:r w:rsidR="00334CD8" w:rsidRPr="769A1044">
        <w:rPr>
          <w:rStyle w:val="FootnoteReference"/>
          <w:sz w:val="22"/>
          <w:szCs w:val="22"/>
        </w:rPr>
        <w:footnoteReference w:id="56"/>
      </w:r>
      <w:r w:rsidR="00334CD8" w:rsidRPr="00CD1C12">
        <w:t xml:space="preserve"> </w:t>
      </w:r>
      <w:r w:rsidR="00B37141">
        <w:t xml:space="preserve">where </w:t>
      </w:r>
      <w:r w:rsidR="00F64EA0" w:rsidRPr="00CD1C12">
        <w:t xml:space="preserve">beneficiaries </w:t>
      </w:r>
      <w:r w:rsidR="00596A0F" w:rsidRPr="00CD1C12">
        <w:t>reported that the inclusion of men and women in programme activities is more effective than focusing solely on men, as this enhances dialogue between men and women and contributes more quickly to acceptance of change.</w:t>
      </w:r>
      <w:r w:rsidR="008E4BB6" w:rsidRPr="00CD1C12">
        <w:t xml:space="preserve"> According to the women in FGDs, men’s engagement in household chores a</w:t>
      </w:r>
      <w:r w:rsidR="00F64EA0" w:rsidRPr="00CD1C12">
        <w:t>t</w:t>
      </w:r>
      <w:r w:rsidR="008E4BB6" w:rsidRPr="00CD1C12">
        <w:t xml:space="preserve"> home contributed</w:t>
      </w:r>
      <w:r w:rsidR="00262D97" w:rsidRPr="00CD1C12">
        <w:t xml:space="preserve"> to giving women the opportunity to spend quality time playing with children, participating in social and educational </w:t>
      </w:r>
      <w:proofErr w:type="gramStart"/>
      <w:r w:rsidR="00262D97" w:rsidRPr="00CD1C12">
        <w:t>activities</w:t>
      </w:r>
      <w:proofErr w:type="gramEnd"/>
      <w:r w:rsidR="00262D97" w:rsidRPr="00CD1C12">
        <w:t xml:space="preserve"> and sometimes working outside the home.</w:t>
      </w:r>
      <w:r w:rsidR="00A763E5">
        <w:rPr>
          <w:rStyle w:val="FootnoteReference"/>
        </w:rPr>
        <w:footnoteReference w:id="57"/>
      </w:r>
    </w:p>
    <w:p w14:paraId="5AA1EFD6" w14:textId="5E613BE3" w:rsidR="002219C3" w:rsidRPr="00CD1C12" w:rsidRDefault="00C34E40" w:rsidP="00F64EA0">
      <w:pPr>
        <w:pStyle w:val="ItadNormalText"/>
        <w:rPr>
          <w:b/>
          <w:bCs/>
        </w:rPr>
      </w:pPr>
      <w:r w:rsidRPr="02BA98E7">
        <w:rPr>
          <w:b/>
          <w:bCs/>
          <w:color w:val="578A46"/>
        </w:rPr>
        <w:t xml:space="preserve">Finding </w:t>
      </w:r>
      <w:r w:rsidR="00A763E5" w:rsidRPr="02BA98E7">
        <w:rPr>
          <w:b/>
          <w:bCs/>
          <w:color w:val="578A46"/>
        </w:rPr>
        <w:t>5.</w:t>
      </w:r>
      <w:r w:rsidR="002219C3" w:rsidRPr="02BA98E7">
        <w:rPr>
          <w:b/>
          <w:bCs/>
          <w:color w:val="578A46"/>
        </w:rPr>
        <w:t>4</w:t>
      </w:r>
      <w:r w:rsidR="00A763E5" w:rsidRPr="02BA98E7">
        <w:rPr>
          <w:b/>
          <w:bCs/>
          <w:color w:val="578A46"/>
        </w:rPr>
        <w:t>.</w:t>
      </w:r>
      <w:r w:rsidRPr="02BA98E7">
        <w:rPr>
          <w:b/>
          <w:bCs/>
          <w:color w:val="578A46"/>
        </w:rPr>
        <w:t xml:space="preserve">: </w:t>
      </w:r>
      <w:r w:rsidR="006427EB" w:rsidRPr="02BA98E7">
        <w:rPr>
          <w:b/>
          <w:bCs/>
        </w:rPr>
        <w:t xml:space="preserve">The programme </w:t>
      </w:r>
      <w:r w:rsidR="00A763E5" w:rsidRPr="02BA98E7">
        <w:rPr>
          <w:b/>
          <w:bCs/>
        </w:rPr>
        <w:t xml:space="preserve">successfully </w:t>
      </w:r>
      <w:r w:rsidR="006427EB" w:rsidRPr="02BA98E7">
        <w:rPr>
          <w:b/>
          <w:bCs/>
        </w:rPr>
        <w:t>contributed to an enabling environment for p</w:t>
      </w:r>
      <w:r w:rsidRPr="02BA98E7">
        <w:rPr>
          <w:b/>
          <w:bCs/>
        </w:rPr>
        <w:t>olicy change</w:t>
      </w:r>
      <w:r w:rsidR="00A763E5" w:rsidRPr="02BA98E7">
        <w:rPr>
          <w:b/>
          <w:bCs/>
        </w:rPr>
        <w:t xml:space="preserve"> for increased gender equality, </w:t>
      </w:r>
      <w:proofErr w:type="gramStart"/>
      <w:r w:rsidR="00A763E5" w:rsidRPr="02BA98E7">
        <w:rPr>
          <w:b/>
          <w:bCs/>
        </w:rPr>
        <w:t>in particular on</w:t>
      </w:r>
      <w:proofErr w:type="gramEnd"/>
      <w:r w:rsidR="007855F0" w:rsidRPr="02BA98E7">
        <w:rPr>
          <w:b/>
          <w:bCs/>
        </w:rPr>
        <w:t xml:space="preserve"> parental leave as well as in providing a strong evidence base for policymakers through the IMAGES study</w:t>
      </w:r>
      <w:r w:rsidR="002B67CE" w:rsidRPr="02BA98E7">
        <w:rPr>
          <w:b/>
          <w:bCs/>
        </w:rPr>
        <w:t xml:space="preserve">. </w:t>
      </w:r>
    </w:p>
    <w:p w14:paraId="28286BD4" w14:textId="219B7B01" w:rsidR="008E0ED9" w:rsidRPr="00CD1C12" w:rsidRDefault="007855F0" w:rsidP="00F64EA0">
      <w:pPr>
        <w:pStyle w:val="ItadNormalText"/>
        <w:rPr>
          <w:vertAlign w:val="superscript"/>
        </w:rPr>
      </w:pPr>
      <w:r>
        <w:t>Respondents</w:t>
      </w:r>
      <w:r w:rsidR="008E0ED9" w:rsidRPr="00CD1C12">
        <w:t xml:space="preserve"> reported that </w:t>
      </w:r>
      <w:r w:rsidR="00F64EA0" w:rsidRPr="00CD1C12">
        <w:t xml:space="preserve">the </w:t>
      </w:r>
      <w:r w:rsidR="008E0ED9" w:rsidRPr="00CD1C12">
        <w:t xml:space="preserve">programme has been </w:t>
      </w:r>
      <w:r w:rsidR="00F64EA0" w:rsidRPr="00CD1C12">
        <w:t xml:space="preserve">highly </w:t>
      </w:r>
      <w:r w:rsidR="008E0ED9" w:rsidRPr="00CD1C12">
        <w:t>effective in creating an enabling environment for policy</w:t>
      </w:r>
      <w:r w:rsidR="00F64EA0" w:rsidRPr="00CD1C12">
        <w:t>-</w:t>
      </w:r>
      <w:r w:rsidR="008E0ED9" w:rsidRPr="00CD1C12">
        <w:t>level changes to promote gender equality.</w:t>
      </w:r>
      <w:r>
        <w:rPr>
          <w:rStyle w:val="FootnoteReference"/>
        </w:rPr>
        <w:footnoteReference w:id="58"/>
      </w:r>
      <w:r w:rsidR="008E0ED9" w:rsidRPr="00CD1C12">
        <w:t xml:space="preserve"> CBOs addressed subjects </w:t>
      </w:r>
      <w:r w:rsidR="00F64EA0" w:rsidRPr="00CD1C12">
        <w:t xml:space="preserve">such as </w:t>
      </w:r>
      <w:r w:rsidR="008E0ED9" w:rsidRPr="00CD1C12">
        <w:t>endorsement of a paternity leave, women’s rights, and ending GBV. They also created new partnerships to continue working on these issues.</w:t>
      </w:r>
      <w:r w:rsidR="008E0ED9" w:rsidRPr="00CD1C12">
        <w:rPr>
          <w:vertAlign w:val="superscript"/>
        </w:rPr>
        <w:footnoteReference w:id="59"/>
      </w:r>
    </w:p>
    <w:p w14:paraId="3A479F52" w14:textId="6909182F" w:rsidR="00626384" w:rsidRPr="00CD1C12" w:rsidRDefault="00626384" w:rsidP="00FC2263">
      <w:pPr>
        <w:pStyle w:val="ItadNormalText"/>
      </w:pPr>
      <w:r>
        <w:t xml:space="preserve">The IMAGES study </w:t>
      </w:r>
      <w:r w:rsidR="00F90C7B">
        <w:t xml:space="preserve">has been influential in giving various policy actors a strong evidence </w:t>
      </w:r>
      <w:proofErr w:type="gramStart"/>
      <w:r w:rsidR="00F90C7B">
        <w:t>base</w:t>
      </w:r>
      <w:proofErr w:type="gramEnd"/>
      <w:r w:rsidR="00F90C7B">
        <w:t xml:space="preserve"> for their work on gender equality, and has been used by civil society, UN agencies, national actors as well as key development partners as a reference.</w:t>
      </w:r>
      <w:r w:rsidR="00F90C7B">
        <w:rPr>
          <w:rStyle w:val="FootnoteReference"/>
        </w:rPr>
        <w:footnoteReference w:id="60"/>
      </w:r>
    </w:p>
    <w:p w14:paraId="6806BABA" w14:textId="7CC844CD" w:rsidR="00B615B8" w:rsidRPr="00CD1C12" w:rsidRDefault="00C34E40" w:rsidP="00FC2263">
      <w:pPr>
        <w:pStyle w:val="ItadNormalText"/>
        <w:rPr>
          <w:b/>
          <w:bCs/>
        </w:rPr>
      </w:pPr>
      <w:r w:rsidRPr="00CD1C12">
        <w:rPr>
          <w:b/>
          <w:bCs/>
          <w:color w:val="588B46"/>
        </w:rPr>
        <w:t xml:space="preserve">Finding </w:t>
      </w:r>
      <w:r w:rsidR="00626384">
        <w:rPr>
          <w:b/>
          <w:bCs/>
          <w:color w:val="588B46"/>
        </w:rPr>
        <w:t>5.</w:t>
      </w:r>
      <w:r w:rsidR="002219C3" w:rsidRPr="00CD1C12">
        <w:rPr>
          <w:b/>
          <w:bCs/>
          <w:color w:val="588B46"/>
        </w:rPr>
        <w:t>5</w:t>
      </w:r>
      <w:r w:rsidRPr="00CD1C12">
        <w:rPr>
          <w:b/>
          <w:bCs/>
          <w:color w:val="588B46"/>
        </w:rPr>
        <w:t>:</w:t>
      </w:r>
      <w:r w:rsidR="00330D38" w:rsidRPr="00CD1C12">
        <w:rPr>
          <w:b/>
          <w:bCs/>
          <w:color w:val="588B46"/>
        </w:rPr>
        <w:t xml:space="preserve"> </w:t>
      </w:r>
      <w:r w:rsidR="00B02FD3">
        <w:rPr>
          <w:b/>
          <w:bCs/>
        </w:rPr>
        <w:t>The programme has produced a range of knowledge products, campaign material, as well as traditional and social media content and products, which have been used</w:t>
      </w:r>
      <w:r w:rsidR="00347563">
        <w:rPr>
          <w:b/>
          <w:bCs/>
        </w:rPr>
        <w:t xml:space="preserve"> widely by the implementing partners</w:t>
      </w:r>
      <w:r w:rsidR="00965DA1" w:rsidRPr="00CD1C12">
        <w:rPr>
          <w:b/>
          <w:bCs/>
        </w:rPr>
        <w:t>.</w:t>
      </w:r>
      <w:r w:rsidR="00347563">
        <w:rPr>
          <w:b/>
          <w:bCs/>
        </w:rPr>
        <w:t xml:space="preserve"> ‘Positive deviant’ participants have sought to amplify the messages from the community-based interventions by also relaying these on social media. </w:t>
      </w:r>
    </w:p>
    <w:p w14:paraId="7C179CF1" w14:textId="0C9B5260" w:rsidR="00B615B8" w:rsidRPr="00CD1C12" w:rsidRDefault="00F373FA" w:rsidP="00B777FB">
      <w:pPr>
        <w:pStyle w:val="ItadNormalText"/>
      </w:pPr>
      <w:r>
        <w:t>Th</w:t>
      </w:r>
      <w:r w:rsidR="00296C9E" w:rsidRPr="00CD1C12">
        <w:t xml:space="preserve">e </w:t>
      </w:r>
      <w:r w:rsidR="00BF1E74" w:rsidRPr="00CD1C12">
        <w:t>programme produced</w:t>
      </w:r>
      <w:r w:rsidR="00296C9E" w:rsidRPr="00CD1C12">
        <w:t xml:space="preserve"> various knowledge materials,</w:t>
      </w:r>
      <w:r w:rsidR="00BF1E74" w:rsidRPr="00CD1C12">
        <w:t xml:space="preserve"> including </w:t>
      </w:r>
      <w:r w:rsidR="001C37AD" w:rsidRPr="00CD1C12">
        <w:t>short videos</w:t>
      </w:r>
      <w:r w:rsidR="00BF1E74" w:rsidRPr="00CD1C12">
        <w:t xml:space="preserve">, songs, animation, stories, policy papers, booklets and </w:t>
      </w:r>
      <w:r>
        <w:t xml:space="preserve">participated in </w:t>
      </w:r>
      <w:r w:rsidR="00BF1E74" w:rsidRPr="00CD1C12">
        <w:t>the</w:t>
      </w:r>
      <w:r w:rsidR="00296C9E" w:rsidRPr="00CD1C12">
        <w:t xml:space="preserve"> </w:t>
      </w:r>
      <w:r>
        <w:t xml:space="preserve">broader </w:t>
      </w:r>
      <w:r w:rsidR="00296C9E" w:rsidRPr="00CD1C12">
        <w:t>Because</w:t>
      </w:r>
      <w:r w:rsidR="00BF1E74" w:rsidRPr="00CD1C12">
        <w:t xml:space="preserve"> I Am </w:t>
      </w:r>
      <w:proofErr w:type="gramStart"/>
      <w:r w:rsidR="00BF1E74" w:rsidRPr="00CD1C12">
        <w:t>A</w:t>
      </w:r>
      <w:proofErr w:type="gramEnd"/>
      <w:r w:rsidR="00BF1E74" w:rsidRPr="00CD1C12">
        <w:t xml:space="preserve"> Man campaign</w:t>
      </w:r>
      <w:r w:rsidR="00B615B8" w:rsidRPr="00CD1C12">
        <w:t>.</w:t>
      </w:r>
      <w:r>
        <w:rPr>
          <w:rStyle w:val="FootnoteReference"/>
        </w:rPr>
        <w:footnoteReference w:id="61"/>
      </w:r>
      <w:r w:rsidR="00B615B8" w:rsidRPr="00CD1C12">
        <w:t xml:space="preserve"> In </w:t>
      </w:r>
      <w:r w:rsidR="00C559A0">
        <w:t>Palestine</w:t>
      </w:r>
      <w:r w:rsidR="00B615B8" w:rsidRPr="00CD1C12">
        <w:t>, the program</w:t>
      </w:r>
      <w:r w:rsidR="00152AAC" w:rsidRPr="00CD1C12">
        <w:t>me</w:t>
      </w:r>
      <w:r w:rsidR="00B615B8" w:rsidRPr="00CD1C12">
        <w:t xml:space="preserve"> produced two </w:t>
      </w:r>
      <w:r w:rsidR="00C559A0">
        <w:t>videos</w:t>
      </w:r>
      <w:r w:rsidR="00C559A0" w:rsidRPr="00CD1C12">
        <w:t xml:space="preserve"> </w:t>
      </w:r>
      <w:r w:rsidR="00152AAC" w:rsidRPr="00CD1C12">
        <w:t xml:space="preserve">that received </w:t>
      </w:r>
      <w:r w:rsidR="00B615B8" w:rsidRPr="00CD1C12">
        <w:t>high engagement on social media</w:t>
      </w:r>
      <w:r w:rsidR="00152AAC" w:rsidRPr="00CD1C12">
        <w:t xml:space="preserve"> and</w:t>
      </w:r>
      <w:r w:rsidR="00B615B8" w:rsidRPr="00CD1C12">
        <w:t xml:space="preserve"> were used in trainings and discussions. The project also produced the </w:t>
      </w:r>
      <w:r w:rsidR="00B02FD3">
        <w:t>‘</w:t>
      </w:r>
      <w:r w:rsidR="00B615B8" w:rsidRPr="00CD1C12">
        <w:t>Out of the Box</w:t>
      </w:r>
      <w:r w:rsidR="00B02FD3">
        <w:t>’</w:t>
      </w:r>
      <w:r w:rsidR="00B615B8" w:rsidRPr="00CD1C12">
        <w:t xml:space="preserve"> Manual</w:t>
      </w:r>
      <w:r w:rsidR="00A85984">
        <w:t>,</w:t>
      </w:r>
      <w:r w:rsidR="00B615B8" w:rsidRPr="00CD1C12">
        <w:t xml:space="preserve"> </w:t>
      </w:r>
      <w:r w:rsidR="00A85984">
        <w:t xml:space="preserve">at the regional level during Phase I, </w:t>
      </w:r>
      <w:r w:rsidR="00B615B8" w:rsidRPr="00CD1C12">
        <w:t>as a knowledge product</w:t>
      </w:r>
      <w:r w:rsidR="002219C3" w:rsidRPr="00CD1C12">
        <w:t xml:space="preserve"> and code of conduct for </w:t>
      </w:r>
      <w:r w:rsidR="00296C9E" w:rsidRPr="00CD1C12">
        <w:t>j</w:t>
      </w:r>
      <w:r w:rsidR="002219C3" w:rsidRPr="00CD1C12">
        <w:t>ournalist</w:t>
      </w:r>
      <w:r w:rsidR="00296C9E" w:rsidRPr="00CD1C12">
        <w:t>s</w:t>
      </w:r>
      <w:r w:rsidR="00B615B8" w:rsidRPr="00CD1C12">
        <w:t>.</w:t>
      </w:r>
      <w:r w:rsidR="00BF1E74" w:rsidRPr="769A1044">
        <w:rPr>
          <w:rStyle w:val="FootnoteReference"/>
          <w:rFonts w:cstheme="minorBidi"/>
          <w:sz w:val="22"/>
          <w:szCs w:val="22"/>
        </w:rPr>
        <w:footnoteReference w:id="62"/>
      </w:r>
      <w:r w:rsidR="00A161FF" w:rsidRPr="00CD1C12">
        <w:t xml:space="preserve"> </w:t>
      </w:r>
      <w:r w:rsidR="00B615B8" w:rsidRPr="00CD1C12">
        <w:t>NDC adapted the advocacy manual for youth</w:t>
      </w:r>
      <w:r w:rsidR="00C559A0">
        <w:t>, developed by UN Women in Phase I,</w:t>
      </w:r>
      <w:r w:rsidR="00B615B8" w:rsidRPr="00CD1C12">
        <w:t xml:space="preserve"> and used it in training the CBOs. </w:t>
      </w:r>
      <w:r w:rsidR="00B02FD3">
        <w:t xml:space="preserve">Data from the </w:t>
      </w:r>
      <w:r w:rsidR="00B615B8" w:rsidRPr="00CD1C12">
        <w:t>IMAGES</w:t>
      </w:r>
      <w:r w:rsidR="00B02FD3">
        <w:t xml:space="preserve"> study has been</w:t>
      </w:r>
      <w:r w:rsidR="00347563">
        <w:t xml:space="preserve"> </w:t>
      </w:r>
      <w:r w:rsidR="00B615B8" w:rsidRPr="00CD1C12">
        <w:t xml:space="preserve">used </w:t>
      </w:r>
      <w:r w:rsidR="00347563">
        <w:t xml:space="preserve">extensively </w:t>
      </w:r>
      <w:r w:rsidR="00B615B8" w:rsidRPr="00CD1C12">
        <w:t xml:space="preserve">in workshops </w:t>
      </w:r>
      <w:r w:rsidR="00B02FD3">
        <w:t xml:space="preserve">by implementing partners </w:t>
      </w:r>
      <w:r w:rsidR="00B615B8" w:rsidRPr="00CD1C12">
        <w:t>for raising awareness.</w:t>
      </w:r>
      <w:r w:rsidR="00B777FB">
        <w:t xml:space="preserve"> </w:t>
      </w:r>
      <w:r w:rsidR="007D4B9A">
        <w:t>For example, the</w:t>
      </w:r>
      <w:r w:rsidR="00B777FB">
        <w:t xml:space="preserve"> Decent work for women programme and HAYA GBV used IMAGES to inform programming</w:t>
      </w:r>
      <w:r w:rsidR="007D4B9A">
        <w:rPr>
          <w:rStyle w:val="FootnoteReference"/>
        </w:rPr>
        <w:footnoteReference w:id="63"/>
      </w:r>
      <w:r w:rsidR="00B777FB">
        <w:t xml:space="preserve">. </w:t>
      </w:r>
    </w:p>
    <w:p w14:paraId="7F219D26" w14:textId="796B959F" w:rsidR="00790B63" w:rsidRPr="00CD1C12" w:rsidRDefault="00BF1E74" w:rsidP="769A1044">
      <w:pPr>
        <w:pStyle w:val="ItadNormalText"/>
        <w:rPr>
          <w:rStyle w:val="FootnoteReference"/>
        </w:rPr>
      </w:pPr>
      <w:r w:rsidRPr="00CD1C12">
        <w:t>The umbrella organisations NDC</w:t>
      </w:r>
      <w:r w:rsidR="008216C5" w:rsidRPr="00CD1C12">
        <w:t>,</w:t>
      </w:r>
      <w:r w:rsidRPr="00CD1C12">
        <w:t xml:space="preserve"> WATC</w:t>
      </w:r>
      <w:r w:rsidR="008216C5" w:rsidRPr="00CD1C12">
        <w:t xml:space="preserve"> a</w:t>
      </w:r>
      <w:r w:rsidR="00E34B66">
        <w:t>s well as the implementing</w:t>
      </w:r>
      <w:r w:rsidR="008216C5" w:rsidRPr="00CD1C12">
        <w:t xml:space="preserve"> CBOs</w:t>
      </w:r>
      <w:r w:rsidR="00296C9E" w:rsidRPr="00CD1C12">
        <w:t xml:space="preserve"> </w:t>
      </w:r>
      <w:r w:rsidRPr="00CD1C12">
        <w:t xml:space="preserve">produced knowledge </w:t>
      </w:r>
      <w:r w:rsidR="007B0758">
        <w:t xml:space="preserve">and outreach </w:t>
      </w:r>
      <w:r w:rsidRPr="00CD1C12">
        <w:t xml:space="preserve">products and used them </w:t>
      </w:r>
      <w:r w:rsidR="001C37AD" w:rsidRPr="00CD1C12">
        <w:t>effectively to engage more couples in programme interventions</w:t>
      </w:r>
      <w:r w:rsidRPr="00CD1C12">
        <w:t>.</w:t>
      </w:r>
      <w:r w:rsidRPr="769A1044">
        <w:rPr>
          <w:rStyle w:val="FootnoteReference"/>
          <w:rFonts w:cstheme="minorBidi"/>
          <w:sz w:val="22"/>
          <w:szCs w:val="22"/>
        </w:rPr>
        <w:footnoteReference w:id="64"/>
      </w:r>
      <w:r w:rsidRPr="00CD1C12">
        <w:t xml:space="preserve"> </w:t>
      </w:r>
      <w:r w:rsidR="00790B63" w:rsidRPr="00CD1C12">
        <w:t>Positive deviants in Dura in the southern West Bank also reported the production of 14 radio episodes on gender equality on local radio (Voice of the Negev).</w:t>
      </w:r>
      <w:r w:rsidR="0068061A" w:rsidRPr="769A1044">
        <w:rPr>
          <w:rStyle w:val="FootnoteReference"/>
          <w:rFonts w:cstheme="minorBidi"/>
          <w:sz w:val="22"/>
          <w:szCs w:val="22"/>
        </w:rPr>
        <w:footnoteReference w:id="65"/>
      </w:r>
      <w:r w:rsidR="00790B63" w:rsidRPr="00CD1C12">
        <w:t xml:space="preserve"> Peer-to-peer couples have </w:t>
      </w:r>
      <w:r w:rsidR="007B0758">
        <w:t>activ</w:t>
      </w:r>
      <w:r w:rsidR="00790B63" w:rsidRPr="00CD1C12">
        <w:t xml:space="preserve">ely engaged </w:t>
      </w:r>
      <w:r w:rsidR="007B0758">
        <w:t>on</w:t>
      </w:r>
      <w:r w:rsidR="00790B63" w:rsidRPr="00CD1C12">
        <w:t xml:space="preserve"> use of social media to promote gender equality</w:t>
      </w:r>
      <w:r w:rsidR="007B0758">
        <w:t>, often coordinating their engagement with each other</w:t>
      </w:r>
      <w:r w:rsidR="00347563">
        <w:t xml:space="preserve">, thereby reiterating and amplifying the </w:t>
      </w:r>
      <w:r w:rsidR="00F55ECA">
        <w:t>messages of the community-based interventions</w:t>
      </w:r>
      <w:r w:rsidR="00790B63" w:rsidRPr="00CD1C12">
        <w:t>.</w:t>
      </w:r>
      <w:r w:rsidR="007B0758">
        <w:rPr>
          <w:rStyle w:val="FootnoteReference"/>
        </w:rPr>
        <w:footnoteReference w:id="66"/>
      </w:r>
      <w:r w:rsidR="00790B63" w:rsidRPr="769A1044">
        <w:rPr>
          <w:rStyle w:val="FootnoteReference"/>
        </w:rPr>
        <w:t xml:space="preserve"> </w:t>
      </w:r>
    </w:p>
    <w:p w14:paraId="4AFABBEF" w14:textId="764B4F71" w:rsidR="000C2C96" w:rsidRPr="00CD1C12" w:rsidRDefault="000C2C96" w:rsidP="000C2C96">
      <w:pPr>
        <w:pStyle w:val="ItadH1"/>
      </w:pPr>
      <w:bookmarkStart w:id="41" w:name="_Toc100737586"/>
      <w:bookmarkStart w:id="42" w:name="_Toc95685344"/>
      <w:r w:rsidRPr="00CD1C12">
        <w:t>III: Efficiency</w:t>
      </w:r>
      <w:bookmarkEnd w:id="41"/>
    </w:p>
    <w:p w14:paraId="1008A9B3" w14:textId="77777777" w:rsidR="000C2C96" w:rsidRPr="00CD1C12" w:rsidRDefault="000C2C96" w:rsidP="000C2C96">
      <w:pPr>
        <w:pStyle w:val="ItadH2"/>
        <w:rPr>
          <w:lang w:val="en-GB"/>
        </w:rPr>
      </w:pPr>
      <w:bookmarkStart w:id="43" w:name="_Toc95685342"/>
      <w:bookmarkStart w:id="44" w:name="_Toc100737587"/>
      <w:r w:rsidRPr="00CD1C12">
        <w:rPr>
          <w:lang w:val="en-GB"/>
        </w:rPr>
        <w:t>EQ 6. Has MWGE been efficient, achieving high-impact work in a cost-effective way, while using processes and systems to enable sufficient resources to be made available in a timely manner to achieve planned results?</w:t>
      </w:r>
      <w:bookmarkEnd w:id="43"/>
      <w:bookmarkEnd w:id="44"/>
    </w:p>
    <w:p w14:paraId="6CBA39F3" w14:textId="07941B50" w:rsidR="000C2C96" w:rsidRPr="00CD1C12" w:rsidRDefault="000C2C96" w:rsidP="000C2C96">
      <w:pPr>
        <w:pStyle w:val="ItadNormalText"/>
        <w:rPr>
          <w:b/>
          <w:bCs/>
        </w:rPr>
      </w:pPr>
      <w:r>
        <w:t>Overall, the programme was efficient in terms of using financial and human resources at various levels, building capacities, implementing the programme activities, and documenting its achievements and outputs. In specific areas, the programme was less effective in building the financial capabilities of small CBOs.</w:t>
      </w:r>
      <w:r w:rsidR="00F26324">
        <w:t xml:space="preserve"> </w:t>
      </w:r>
      <w:r w:rsidR="0001210F" w:rsidRPr="0001210F">
        <w:t xml:space="preserve">According to NDC, part of the commitment of </w:t>
      </w:r>
      <w:r w:rsidR="0001210F">
        <w:t>the programme</w:t>
      </w:r>
      <w:r w:rsidR="0001210F" w:rsidRPr="0001210F">
        <w:t xml:space="preserve"> in the first phase </w:t>
      </w:r>
      <w:r w:rsidR="000C73BF">
        <w:t>was</w:t>
      </w:r>
      <w:r w:rsidR="0001210F" w:rsidRPr="0001210F">
        <w:t xml:space="preserve"> to build the financial and administration capacities of CBOs </w:t>
      </w:r>
      <w:r w:rsidR="000C73BF">
        <w:t xml:space="preserve">in order </w:t>
      </w:r>
      <w:r w:rsidR="0001210F" w:rsidRPr="0001210F">
        <w:t xml:space="preserve">to ensure the sustainability of the programme at the </w:t>
      </w:r>
      <w:r w:rsidR="000C73BF">
        <w:t xml:space="preserve">CBO </w:t>
      </w:r>
      <w:proofErr w:type="spellStart"/>
      <w:proofErr w:type="gramStart"/>
      <w:r w:rsidR="0001210F" w:rsidRPr="0001210F">
        <w:t>level.</w:t>
      </w:r>
      <w:r w:rsidRPr="00CD1C12">
        <w:rPr>
          <w:b/>
          <w:bCs/>
          <w:color w:val="588B46"/>
        </w:rPr>
        <w:t>Finding</w:t>
      </w:r>
      <w:proofErr w:type="spellEnd"/>
      <w:proofErr w:type="gramEnd"/>
      <w:r w:rsidRPr="00CD1C12">
        <w:rPr>
          <w:b/>
          <w:bCs/>
          <w:color w:val="588B46"/>
        </w:rPr>
        <w:t xml:space="preserve"> 6.1.: </w:t>
      </w:r>
      <w:r w:rsidRPr="00CD1C12">
        <w:rPr>
          <w:b/>
          <w:bCs/>
        </w:rPr>
        <w:t>UN Women and umbrella NGOs (NDC and WATC) have been efficient in selecting CBOs and administering grants, both financially and programmatically.</w:t>
      </w:r>
    </w:p>
    <w:p w14:paraId="3F4E1750" w14:textId="35858B71" w:rsidR="000C2C96" w:rsidRPr="00CD1C12" w:rsidRDefault="00C845A5" w:rsidP="000C2C96">
      <w:pPr>
        <w:pStyle w:val="ItadNormalText"/>
      </w:pPr>
      <w:r>
        <w:t xml:space="preserve">The Palestine country office received </w:t>
      </w:r>
      <w:r w:rsidR="00311E44">
        <w:t xml:space="preserve">13% </w:t>
      </w:r>
      <w:r w:rsidR="00DE2DF7">
        <w:t>(1.</w:t>
      </w:r>
      <w:r w:rsidR="00B45149">
        <w:t xml:space="preserve">13M USD) </w:t>
      </w:r>
      <w:r w:rsidR="00311E44">
        <w:t>of the Phase I budget</w:t>
      </w:r>
      <w:r w:rsidR="00B45149">
        <w:t xml:space="preserve"> (8.72M USD)</w:t>
      </w:r>
      <w:r w:rsidR="00311E44">
        <w:t xml:space="preserve">, and 15% </w:t>
      </w:r>
      <w:r w:rsidR="00B45149">
        <w:t>(</w:t>
      </w:r>
      <w:r w:rsidR="000A2951">
        <w:t xml:space="preserve">0.93M USD) </w:t>
      </w:r>
      <w:r w:rsidR="00311E44">
        <w:t>of the total Phase II budget</w:t>
      </w:r>
      <w:r w:rsidR="000A2951">
        <w:t xml:space="preserve"> (7.18M USD).</w:t>
      </w:r>
      <w:r w:rsidR="00814820">
        <w:t xml:space="preserve"> </w:t>
      </w:r>
      <w:r w:rsidR="00491696">
        <w:t>Importantly, i</w:t>
      </w:r>
      <w:r w:rsidR="00814820">
        <w:t xml:space="preserve">n Phase </w:t>
      </w:r>
      <w:r w:rsidR="005D3BF5">
        <w:t>II, the Palestine CO used</w:t>
      </w:r>
      <w:r w:rsidR="00491696">
        <w:t xml:space="preserve"> only</w:t>
      </w:r>
      <w:r w:rsidR="005D3BF5">
        <w:t xml:space="preserve"> 10% of its funding </w:t>
      </w:r>
      <w:r w:rsidR="00491696">
        <w:t>for the purposes of capacity building. This was</w:t>
      </w:r>
      <w:r w:rsidR="009A55EB">
        <w:t xml:space="preserve"> by far</w:t>
      </w:r>
      <w:r w:rsidR="00491696">
        <w:t xml:space="preserve"> the least amount used compared to other Phase </w:t>
      </w:r>
      <w:r w:rsidR="009E59AA">
        <w:t xml:space="preserve">I </w:t>
      </w:r>
      <w:r w:rsidR="004F207B">
        <w:t xml:space="preserve">and </w:t>
      </w:r>
      <w:r w:rsidR="009E59AA">
        <w:t>II countries</w:t>
      </w:r>
      <w:r w:rsidR="009A55EB">
        <w:t xml:space="preserve"> (next highest was Lebanon with 24%)</w:t>
      </w:r>
      <w:r w:rsidR="009A55EB">
        <w:rPr>
          <w:rStyle w:val="FootnoteReference"/>
        </w:rPr>
        <w:footnoteReference w:id="67"/>
      </w:r>
      <w:r w:rsidR="00C75B8F">
        <w:t>, yet the country office gained significant results</w:t>
      </w:r>
      <w:r w:rsidR="004F207B">
        <w:t xml:space="preserve"> as they were able to build on previous capacity-building in Phase I</w:t>
      </w:r>
      <w:r w:rsidR="00C75B8F">
        <w:t xml:space="preserve">. </w:t>
      </w:r>
      <w:r w:rsidR="009A55EB">
        <w:t>For example, t</w:t>
      </w:r>
      <w:r w:rsidR="000C2C96" w:rsidRPr="00CD1C12">
        <w:t xml:space="preserve">he umbrella organisations selected by UN Women (NDC </w:t>
      </w:r>
      <w:r w:rsidR="00A85984">
        <w:t xml:space="preserve">as the umbrella organisation </w:t>
      </w:r>
      <w:r w:rsidR="000C2C96" w:rsidRPr="00CD1C12">
        <w:t>and WATC</w:t>
      </w:r>
      <w:r w:rsidR="00A85984">
        <w:t xml:space="preserve"> as its partner</w:t>
      </w:r>
      <w:r w:rsidR="000C2C96" w:rsidRPr="00CD1C12">
        <w:t>) were efficient in grants management, capacity building and gender equality polices and strategies. They worked with 11 CBOs in Phase I and with 5 CBOs in Phase II. Al</w:t>
      </w:r>
      <w:r w:rsidR="00F55ECA">
        <w:t>l</w:t>
      </w:r>
      <w:r w:rsidR="000C2C96" w:rsidRPr="00CD1C12">
        <w:t xml:space="preserve"> CBOs were selected based on a transparent call for proposal</w:t>
      </w:r>
      <w:r w:rsidR="00F55ECA">
        <w:t>s</w:t>
      </w:r>
      <w:r w:rsidR="000C2C96" w:rsidRPr="00CD1C12">
        <w:t xml:space="preserve"> in the West Bank and Gaza</w:t>
      </w:r>
      <w:r w:rsidR="00F55ECA">
        <w:t>.</w:t>
      </w:r>
      <w:r w:rsidR="00F55ECA" w:rsidRPr="00CD1C12">
        <w:rPr>
          <w:vertAlign w:val="superscript"/>
        </w:rPr>
        <w:footnoteReference w:id="68"/>
      </w:r>
      <w:r w:rsidR="000C2C96" w:rsidRPr="00CD1C12">
        <w:t xml:space="preserve"> A grants manager has been appointed by NDC, and there are two coordinators, one from WATC and the other from NDC, in addition to short-term trainers and consultants with experience in the areas of gender, grant management, and financial and strategic matters.</w:t>
      </w:r>
      <w:r w:rsidR="00931D43">
        <w:t xml:space="preserve"> WATC was responsible </w:t>
      </w:r>
      <w:r w:rsidR="000C73BF">
        <w:t>for</w:t>
      </w:r>
      <w:r w:rsidR="00931D43">
        <w:t xml:space="preserve"> provid</w:t>
      </w:r>
      <w:r w:rsidR="000C73BF">
        <w:t>ing</w:t>
      </w:r>
      <w:r w:rsidR="00931D43">
        <w:t xml:space="preserve"> technical support </w:t>
      </w:r>
      <w:r w:rsidR="0029356F">
        <w:t xml:space="preserve">to CBOs in </w:t>
      </w:r>
      <w:r w:rsidR="000C73BF">
        <w:t xml:space="preserve">the </w:t>
      </w:r>
      <w:r w:rsidR="0029356F">
        <w:t xml:space="preserve">West Bank </w:t>
      </w:r>
      <w:r w:rsidR="00931D43">
        <w:t>and monitoring</w:t>
      </w:r>
      <w:r w:rsidR="0029356F">
        <w:t xml:space="preserve"> the </w:t>
      </w:r>
      <w:r w:rsidR="00931D43">
        <w:t>CBOs</w:t>
      </w:r>
      <w:r w:rsidR="0029356F">
        <w:t xml:space="preserve"> grants </w:t>
      </w:r>
      <w:r w:rsidR="000C73BF">
        <w:t>there</w:t>
      </w:r>
      <w:r w:rsidR="00931D43">
        <w:t xml:space="preserve">, while NDC was responsible for grants </w:t>
      </w:r>
      <w:r w:rsidR="0029356F">
        <w:t>management</w:t>
      </w:r>
      <w:r w:rsidR="00931D43">
        <w:t xml:space="preserve"> for Both Gaza and West Bank</w:t>
      </w:r>
      <w:r w:rsidR="0029356F">
        <w:t xml:space="preserve">, </w:t>
      </w:r>
      <w:proofErr w:type="gramStart"/>
      <w:r w:rsidR="00A062B4">
        <w:t xml:space="preserve">and </w:t>
      </w:r>
      <w:r w:rsidR="0029356F">
        <w:t>also</w:t>
      </w:r>
      <w:proofErr w:type="gramEnd"/>
      <w:r w:rsidR="0029356F">
        <w:t xml:space="preserve"> provided capacity building training</w:t>
      </w:r>
      <w:r w:rsidR="00A062B4">
        <w:t>s</w:t>
      </w:r>
      <w:r w:rsidR="0029356F">
        <w:t xml:space="preserve"> to CBOs in Gaza.</w:t>
      </w:r>
    </w:p>
    <w:p w14:paraId="31E1319A" w14:textId="5F4346D7" w:rsidR="000C2C96" w:rsidRPr="00CD1C12" w:rsidRDefault="000C2C96" w:rsidP="000C2C96">
      <w:pPr>
        <w:pStyle w:val="ItadNormalText"/>
        <w:rPr>
          <w:rtl/>
        </w:rPr>
      </w:pPr>
      <w:r>
        <w:t>The NDC and WATC coordinators were responsible for collecting data from CBOs to update the outputs indicators, and submit quarterly reports to UN Women</w:t>
      </w:r>
      <w:r w:rsidR="0029356F">
        <w:t xml:space="preserve"> through NDC</w:t>
      </w:r>
      <w:r>
        <w:t>. Effective coordination was in place between UN Women, umbrella NGOs and local organisations. This effective coordination between the employees of all organisations and at different levels was reflected in the implementation of activities and in achieving the results of the programme.</w:t>
      </w:r>
    </w:p>
    <w:p w14:paraId="62F532A0" w14:textId="032D8937" w:rsidR="00384889" w:rsidRPr="00CD1C12" w:rsidRDefault="000C2C96" w:rsidP="000C2C96">
      <w:pPr>
        <w:pStyle w:val="ItadNormalText"/>
      </w:pPr>
      <w:r w:rsidRPr="00CD1C12">
        <w:t>CBOs reported the level of cooperation and benefit they obtained from the NDC and WATC grants team and consultants to implement their grants, especially during Phase I in the field of institutional building, while in Phase II the role of grant coordinator focused on following up the implementation of activities, and not on institutional building issues.</w:t>
      </w:r>
      <w:r w:rsidRPr="769A1044">
        <w:rPr>
          <w:rStyle w:val="FootnoteReference"/>
          <w:sz w:val="22"/>
          <w:szCs w:val="22"/>
        </w:rPr>
        <w:footnoteReference w:id="69"/>
      </w:r>
    </w:p>
    <w:p w14:paraId="46BB9EAF" w14:textId="05676038" w:rsidR="000C2C96" w:rsidRPr="00CD1C12" w:rsidRDefault="000C2C96" w:rsidP="000C2C96">
      <w:pPr>
        <w:pStyle w:val="ItadNormalText"/>
        <w:rPr>
          <w:b/>
          <w:bCs/>
        </w:rPr>
      </w:pPr>
      <w:r w:rsidRPr="00C94AFD">
        <w:rPr>
          <w:b/>
          <w:bCs/>
          <w:color w:val="588B46" w:themeColor="text2"/>
        </w:rPr>
        <w:t xml:space="preserve">Finding 6.2: </w:t>
      </w:r>
      <w:r w:rsidRPr="00344738">
        <w:rPr>
          <w:b/>
          <w:bCs/>
        </w:rPr>
        <w:t>NDC</w:t>
      </w:r>
      <w:r w:rsidRPr="769A1044">
        <w:rPr>
          <w:b/>
          <w:bCs/>
        </w:rPr>
        <w:t xml:space="preserve"> conducted institutional development training for CSOs, specifically in administration, financial</w:t>
      </w:r>
      <w:r w:rsidR="00A062B4">
        <w:rPr>
          <w:b/>
          <w:bCs/>
        </w:rPr>
        <w:t xml:space="preserve"> management</w:t>
      </w:r>
      <w:r w:rsidRPr="769A1044">
        <w:rPr>
          <w:b/>
          <w:bCs/>
        </w:rPr>
        <w:t xml:space="preserve">, gender and masculinity, communication policy development and advocacy campaigns. However, some CBOs still need capacity building in administrative and financial </w:t>
      </w:r>
      <w:proofErr w:type="gramStart"/>
      <w:r w:rsidRPr="769A1044">
        <w:rPr>
          <w:b/>
          <w:bCs/>
        </w:rPr>
        <w:t>management</w:t>
      </w:r>
      <w:r w:rsidR="002156BE">
        <w:rPr>
          <w:b/>
          <w:bCs/>
        </w:rPr>
        <w:t>( such</w:t>
      </w:r>
      <w:proofErr w:type="gramEnd"/>
      <w:r w:rsidR="002156BE">
        <w:rPr>
          <w:b/>
          <w:bCs/>
        </w:rPr>
        <w:t xml:space="preserve"> as </w:t>
      </w:r>
      <w:proofErr w:type="spellStart"/>
      <w:r w:rsidR="002156BE">
        <w:rPr>
          <w:b/>
          <w:bCs/>
        </w:rPr>
        <w:t>Sawaed</w:t>
      </w:r>
      <w:proofErr w:type="spellEnd"/>
      <w:r w:rsidR="002156BE">
        <w:rPr>
          <w:b/>
          <w:bCs/>
        </w:rPr>
        <w:t xml:space="preserve">), while 3 CBOs out of 4 interviewed asked for training </w:t>
      </w:r>
      <w:r w:rsidRPr="769A1044">
        <w:rPr>
          <w:b/>
          <w:bCs/>
        </w:rPr>
        <w:t xml:space="preserve"> in </w:t>
      </w:r>
      <w:bookmarkStart w:id="45" w:name="_Hlk97828104"/>
      <w:r w:rsidRPr="769A1044">
        <w:rPr>
          <w:b/>
          <w:bCs/>
        </w:rPr>
        <w:t xml:space="preserve">monitoring, evaluation </w:t>
      </w:r>
      <w:bookmarkEnd w:id="45"/>
      <w:r w:rsidRPr="769A1044">
        <w:rPr>
          <w:b/>
          <w:bCs/>
        </w:rPr>
        <w:t>and learning (MEL)</w:t>
      </w:r>
      <w:r w:rsidR="00A85984">
        <w:rPr>
          <w:b/>
          <w:bCs/>
        </w:rPr>
        <w:t>, though some of these were beyond the scope of the programme</w:t>
      </w:r>
      <w:r w:rsidRPr="769A1044">
        <w:rPr>
          <w:b/>
          <w:bCs/>
        </w:rPr>
        <w:t>.</w:t>
      </w:r>
      <w:r w:rsidR="002156BE">
        <w:rPr>
          <w:b/>
          <w:bCs/>
        </w:rPr>
        <w:t xml:space="preserve"> </w:t>
      </w:r>
    </w:p>
    <w:p w14:paraId="26C36C4D" w14:textId="37BEFACB" w:rsidR="000C2C96" w:rsidRPr="00CD1C12" w:rsidRDefault="000C2C96" w:rsidP="000C2C96">
      <w:pPr>
        <w:pStyle w:val="ItadNormalText"/>
      </w:pPr>
      <w:r w:rsidRPr="00CD1C12">
        <w:t>NDC and WATC designed capacity</w:t>
      </w:r>
      <w:r w:rsidR="00F55ECA">
        <w:t>-</w:t>
      </w:r>
      <w:r w:rsidRPr="00CD1C12">
        <w:t>building programme</w:t>
      </w:r>
      <w:r w:rsidR="00F55ECA">
        <w:t>s</w:t>
      </w:r>
      <w:r w:rsidRPr="00CD1C12">
        <w:t xml:space="preserve"> for the selected CBOs based on their needs to build their capacities in institutional and gender issues and enable</w:t>
      </w:r>
      <w:r w:rsidR="00F55ECA">
        <w:t>d</w:t>
      </w:r>
      <w:r w:rsidRPr="00CD1C12">
        <w:t xml:space="preserve"> them to achieve the grants results. Funds were given to CBOs with sufficient financial and administrative experience. Smaller CBOs were also engaged in the project to benefit from the grant. For example, the Al Ofoq organisation collaborated with </w:t>
      </w:r>
      <w:proofErr w:type="spellStart"/>
      <w:r w:rsidRPr="00CD1C12">
        <w:t>Sawaed</w:t>
      </w:r>
      <w:proofErr w:type="spellEnd"/>
      <w:r w:rsidRPr="00CD1C12">
        <w:t>, and Al Walid Association collaborated with the Media Forum in Gaza. NDC and WATC conducted the interventions detailed below.</w:t>
      </w:r>
      <w:r w:rsidRPr="00CD1C12">
        <w:rPr>
          <w:rStyle w:val="FootnoteReference"/>
          <w:rFonts w:cstheme="minorHAnsi"/>
          <w:sz w:val="22"/>
          <w:szCs w:val="22"/>
        </w:rPr>
        <w:footnoteReference w:id="70"/>
      </w:r>
      <w:r w:rsidRPr="00CD1C12">
        <w:t> This approach enables to strengthen the capacity of small CBOs to run their future grants autonomously.</w:t>
      </w:r>
    </w:p>
    <w:p w14:paraId="321E9FD0" w14:textId="131ED48C" w:rsidR="000C2C96" w:rsidRPr="00CD1C12" w:rsidRDefault="000C2C96" w:rsidP="000C2C96">
      <w:pPr>
        <w:pStyle w:val="ItadNormalText"/>
      </w:pPr>
      <w:r w:rsidRPr="00CD1C12">
        <w:t>In Phase I, all interviewed CBO</w:t>
      </w:r>
      <w:r w:rsidR="00F55ECA">
        <w:t>s</w:t>
      </w:r>
      <w:r w:rsidRPr="00CD1C12">
        <w:t xml:space="preserve"> stated that the programme trained their staff on gender equality, </w:t>
      </w:r>
      <w:r w:rsidR="00F55ECA">
        <w:t xml:space="preserve">working on transforming </w:t>
      </w:r>
      <w:r w:rsidRPr="00CD1C12">
        <w:t>masculinit</w:t>
      </w:r>
      <w:r w:rsidR="00F55ECA">
        <w:t>ies</w:t>
      </w:r>
      <w:r w:rsidRPr="00CD1C12">
        <w:t>, gender mainstreaming, proposal writing, planning and grants management, communication, and strategic planning</w:t>
      </w:r>
      <w:r w:rsidR="00F55ECA">
        <w:t>.</w:t>
      </w:r>
      <w:r w:rsidR="00F55ECA" w:rsidRPr="00CD1C12">
        <w:rPr>
          <w:rStyle w:val="FootnoteReference"/>
          <w:sz w:val="22"/>
        </w:rPr>
        <w:footnoteReference w:id="71"/>
      </w:r>
      <w:r w:rsidRPr="00CD1C12">
        <w:t xml:space="preserve"> The staff also participated in training in subjects such as sharing household chores, childcare, and lobbying and advocacy.</w:t>
      </w:r>
    </w:p>
    <w:p w14:paraId="5BE5C03C" w14:textId="2958946F" w:rsidR="000C2C96" w:rsidRPr="00CD1C12" w:rsidRDefault="000C2C96" w:rsidP="000C2C96">
      <w:pPr>
        <w:pStyle w:val="ItadNormalText"/>
      </w:pPr>
      <w:r w:rsidRPr="00CD1C12">
        <w:t xml:space="preserve">The capacity building training </w:t>
      </w:r>
      <w:r w:rsidR="00F55ECA">
        <w:t>w</w:t>
      </w:r>
      <w:r w:rsidRPr="00CD1C12">
        <w:t xml:space="preserve">as reported by CBOs as </w:t>
      </w:r>
      <w:r w:rsidR="00F55ECA">
        <w:t xml:space="preserve">being </w:t>
      </w:r>
      <w:r w:rsidRPr="00CD1C12">
        <w:t>efficient in terms of the number of training hours, follow-up and the types of topics discussed during the training. CBOs applied the knowledge and skills they received during the training in building their organisation</w:t>
      </w:r>
      <w:r w:rsidR="004204EF">
        <w:t>al</w:t>
      </w:r>
      <w:r w:rsidRPr="00CD1C12">
        <w:t xml:space="preserve"> capacity, and it helped them to </w:t>
      </w:r>
      <w:r w:rsidR="004204EF">
        <w:t>implement</w:t>
      </w:r>
      <w:r w:rsidRPr="00CD1C12">
        <w:t xml:space="preserve"> the grants activities.</w:t>
      </w:r>
    </w:p>
    <w:p w14:paraId="180C9730" w14:textId="721FCB59" w:rsidR="000C2C96" w:rsidRPr="00CD1C12" w:rsidRDefault="000C2C96" w:rsidP="000C2C96">
      <w:pPr>
        <w:pStyle w:val="ItadNormalText"/>
      </w:pPr>
      <w:r w:rsidRPr="00CD1C12">
        <w:t xml:space="preserve">Moreover, NDC consultants assisted the CBOs in developing a strategic plan document and administrative and financial procedural manuals. However, some CBOs, such as Benna’ and </w:t>
      </w:r>
      <w:proofErr w:type="spellStart"/>
      <w:r w:rsidRPr="00CD1C12">
        <w:t>Saw</w:t>
      </w:r>
      <w:r w:rsidR="00076F7A">
        <w:t>a</w:t>
      </w:r>
      <w:r w:rsidRPr="00CD1C12">
        <w:t>ed</w:t>
      </w:r>
      <w:proofErr w:type="spellEnd"/>
      <w:r w:rsidRPr="00CD1C12">
        <w:t xml:space="preserve">, still </w:t>
      </w:r>
      <w:r w:rsidR="004204EF">
        <w:t xml:space="preserve">reported </w:t>
      </w:r>
      <w:r w:rsidRPr="00CD1C12">
        <w:t>need</w:t>
      </w:r>
      <w:r w:rsidR="004204EF">
        <w:t>ing</w:t>
      </w:r>
      <w:r w:rsidRPr="00CD1C12">
        <w:t xml:space="preserve"> further training </w:t>
      </w:r>
      <w:proofErr w:type="gramStart"/>
      <w:r w:rsidRPr="00CD1C12">
        <w:t>in</w:t>
      </w:r>
      <w:r w:rsidR="00931D43">
        <w:t xml:space="preserve"> ,</w:t>
      </w:r>
      <w:proofErr w:type="gramEnd"/>
      <w:r w:rsidR="00931D43">
        <w:t xml:space="preserve"> </w:t>
      </w:r>
      <w:r w:rsidRPr="00CD1C12">
        <w:t xml:space="preserve"> funding mobilisation, reporting, and financial </w:t>
      </w:r>
      <w:r w:rsidR="00A062B4">
        <w:t>administration</w:t>
      </w:r>
      <w:r w:rsidR="00A85984">
        <w:t>,</w:t>
      </w:r>
      <w:r w:rsidR="008B56F3">
        <w:t xml:space="preserve"> though these were </w:t>
      </w:r>
      <w:r w:rsidR="00931D43">
        <w:t xml:space="preserve">to some extent </w:t>
      </w:r>
      <w:r w:rsidR="008B56F3">
        <w:t>beyond the scope of the programme</w:t>
      </w:r>
      <w:r w:rsidRPr="00CD1C12">
        <w:t>.</w:t>
      </w:r>
      <w:r w:rsidR="004204EF">
        <w:rPr>
          <w:rStyle w:val="FootnoteReference"/>
        </w:rPr>
        <w:footnoteReference w:id="72"/>
      </w:r>
      <w:r w:rsidR="00931D43">
        <w:t>I</w:t>
      </w:r>
    </w:p>
    <w:p w14:paraId="330164C3" w14:textId="48C8FA2F" w:rsidR="00D14B8A" w:rsidRPr="00CD1C12" w:rsidRDefault="00D14B8A" w:rsidP="00D14B8A">
      <w:pPr>
        <w:pStyle w:val="ItadNormalText"/>
      </w:pPr>
      <w:r>
        <w:t>With respect to</w:t>
      </w:r>
      <w:r w:rsidRPr="00CD1C12">
        <w:t xml:space="preserve"> </w:t>
      </w:r>
      <w:r>
        <w:t xml:space="preserve">implementation </w:t>
      </w:r>
      <w:r w:rsidRPr="00CD1C12">
        <w:t>timeline</w:t>
      </w:r>
      <w:r>
        <w:t>s</w:t>
      </w:r>
      <w:r w:rsidRPr="00CD1C12">
        <w:t xml:space="preserve">, despite the restrictions </w:t>
      </w:r>
      <w:r>
        <w:t>caused by</w:t>
      </w:r>
      <w:r w:rsidRPr="00CD1C12">
        <w:t xml:space="preserve"> political </w:t>
      </w:r>
      <w:r>
        <w:t xml:space="preserve">and security </w:t>
      </w:r>
      <w:r w:rsidRPr="00CD1C12">
        <w:t xml:space="preserve">constraints and </w:t>
      </w:r>
      <w:r>
        <w:t xml:space="preserve">by </w:t>
      </w:r>
      <w:r w:rsidRPr="00CD1C12">
        <w:t xml:space="preserve">COVID-19, the CBOs completed grant activities and outputs by March 2021. However, one organisation, </w:t>
      </w:r>
      <w:proofErr w:type="spellStart"/>
      <w:r>
        <w:t>Sawaed</w:t>
      </w:r>
      <w:proofErr w:type="spellEnd"/>
      <w:r w:rsidRPr="00CD1C12">
        <w:t xml:space="preserve">, </w:t>
      </w:r>
      <w:r w:rsidR="00A062B4">
        <w:t xml:space="preserve">wo received a no-cost extension until August 2021, </w:t>
      </w:r>
      <w:r w:rsidRPr="00CD1C12">
        <w:t xml:space="preserve">reported that they did not receive the final instalment until December 2021, owing to their </w:t>
      </w:r>
      <w:r>
        <w:t>challenges and delays</w:t>
      </w:r>
      <w:r w:rsidRPr="00CD1C12">
        <w:t xml:space="preserve"> in preparing the financial report</w:t>
      </w:r>
      <w:r w:rsidR="00A062B4">
        <w:t xml:space="preserve"> for the </w:t>
      </w:r>
      <w:r w:rsidR="00A062B4" w:rsidRPr="00CD1C12">
        <w:t>final instalment</w:t>
      </w:r>
      <w:r w:rsidRPr="00CD1C12">
        <w:t>.</w:t>
      </w:r>
      <w:r w:rsidRPr="00CD1C12">
        <w:rPr>
          <w:rStyle w:val="FootnoteReference"/>
          <w:sz w:val="22"/>
        </w:rPr>
        <w:footnoteReference w:id="73"/>
      </w:r>
    </w:p>
    <w:p w14:paraId="3610DAAA" w14:textId="610CADA6" w:rsidR="000C2C96" w:rsidRPr="00CD1C12" w:rsidRDefault="000C2C96" w:rsidP="000C2C96">
      <w:pPr>
        <w:pStyle w:val="ItadNormalText"/>
        <w:rPr>
          <w:b/>
          <w:bCs/>
        </w:rPr>
      </w:pPr>
      <w:r w:rsidRPr="00CD1C12">
        <w:rPr>
          <w:b/>
          <w:bCs/>
          <w:color w:val="588B46"/>
        </w:rPr>
        <w:t xml:space="preserve">Finding </w:t>
      </w:r>
      <w:r w:rsidR="00076F7A">
        <w:rPr>
          <w:b/>
          <w:bCs/>
          <w:color w:val="588B46"/>
        </w:rPr>
        <w:t>6.</w:t>
      </w:r>
      <w:r w:rsidRPr="00CD1C12">
        <w:rPr>
          <w:b/>
          <w:bCs/>
          <w:color w:val="588B46"/>
        </w:rPr>
        <w:t>3</w:t>
      </w:r>
      <w:r w:rsidR="00076F7A">
        <w:rPr>
          <w:b/>
          <w:bCs/>
          <w:color w:val="588B46"/>
        </w:rPr>
        <w:t>.</w:t>
      </w:r>
      <w:r w:rsidRPr="00CD1C12">
        <w:rPr>
          <w:b/>
          <w:bCs/>
          <w:color w:val="588B46"/>
        </w:rPr>
        <w:t xml:space="preserve">: </w:t>
      </w:r>
      <w:r w:rsidR="00076F7A" w:rsidRPr="00076F7A">
        <w:rPr>
          <w:b/>
          <w:bCs/>
        </w:rPr>
        <w:t>The</w:t>
      </w:r>
      <w:r w:rsidR="00076F7A" w:rsidRPr="00076F7A">
        <w:rPr>
          <w:color w:val="588B46"/>
        </w:rPr>
        <w:t xml:space="preserve"> </w:t>
      </w:r>
      <w:r w:rsidRPr="00CD1C12">
        <w:rPr>
          <w:b/>
          <w:bCs/>
        </w:rPr>
        <w:t xml:space="preserve">UN Women Palestine </w:t>
      </w:r>
      <w:r w:rsidR="00076F7A">
        <w:rPr>
          <w:b/>
          <w:bCs/>
        </w:rPr>
        <w:t xml:space="preserve">country </w:t>
      </w:r>
      <w:r w:rsidRPr="00CD1C12">
        <w:rPr>
          <w:b/>
          <w:bCs/>
        </w:rPr>
        <w:t xml:space="preserve">office </w:t>
      </w:r>
      <w:r w:rsidR="00076F7A">
        <w:rPr>
          <w:b/>
          <w:bCs/>
        </w:rPr>
        <w:t xml:space="preserve">felt that it </w:t>
      </w:r>
      <w:r w:rsidRPr="00CD1C12">
        <w:rPr>
          <w:b/>
          <w:bCs/>
        </w:rPr>
        <w:t>had insufficient human resources</w:t>
      </w:r>
      <w:r w:rsidR="00076F7A">
        <w:rPr>
          <w:b/>
          <w:bCs/>
        </w:rPr>
        <w:t xml:space="preserve"> to run the programme effectively</w:t>
      </w:r>
      <w:r w:rsidRPr="00CD1C12">
        <w:rPr>
          <w:b/>
          <w:bCs/>
        </w:rPr>
        <w:t>.</w:t>
      </w:r>
    </w:p>
    <w:p w14:paraId="3FA17783" w14:textId="475BA019" w:rsidR="000C2C96" w:rsidRPr="00CD1C12" w:rsidRDefault="000C2C96" w:rsidP="000C2C96">
      <w:pPr>
        <w:pStyle w:val="ItadNormalText"/>
      </w:pPr>
      <w:r w:rsidRPr="00CD1C12">
        <w:t>The UN Women country office stated that focusing on work with umbrella NGOs, grants with CBOs and relations with regional offices, with the available resources burdened the team</w:t>
      </w:r>
      <w:r w:rsidR="00076F7A">
        <w:t xml:space="preserve"> unsustainably</w:t>
      </w:r>
      <w:r w:rsidRPr="00CD1C12">
        <w:t xml:space="preserve">. Moreover, </w:t>
      </w:r>
      <w:r w:rsidR="00076F7A">
        <w:t xml:space="preserve">although </w:t>
      </w:r>
      <w:r w:rsidRPr="00CD1C12">
        <w:t xml:space="preserve">Phase II </w:t>
      </w:r>
      <w:r w:rsidR="00076F7A">
        <w:t xml:space="preserve">had </w:t>
      </w:r>
      <w:r w:rsidRPr="00CD1C12">
        <w:t xml:space="preserve">two </w:t>
      </w:r>
      <w:r w:rsidR="00076F7A">
        <w:t>staff members working on the programme, namely</w:t>
      </w:r>
      <w:r w:rsidRPr="00CD1C12">
        <w:t xml:space="preserve"> a full-time programme coordinator and a part-time programme associate</w:t>
      </w:r>
      <w:r w:rsidR="00076F7A">
        <w:t>,</w:t>
      </w:r>
      <w:r w:rsidRPr="00CD1C12">
        <w:t xml:space="preserve"> the </w:t>
      </w:r>
      <w:r w:rsidR="00076F7A">
        <w:t xml:space="preserve">division of the </w:t>
      </w:r>
      <w:r w:rsidRPr="00CD1C12">
        <w:t xml:space="preserve">workload was </w:t>
      </w:r>
      <w:r w:rsidR="00766961">
        <w:t xml:space="preserve">initially </w:t>
      </w:r>
      <w:r w:rsidRPr="00CD1C12">
        <w:t>inefficient</w:t>
      </w:r>
      <w:r w:rsidR="00076F7A">
        <w:t>.</w:t>
      </w:r>
      <w:r w:rsidRPr="00CD1C12">
        <w:t xml:space="preserve"> </w:t>
      </w:r>
      <w:r w:rsidR="00466713">
        <w:t xml:space="preserve">This occurred as a result </w:t>
      </w:r>
      <w:r w:rsidR="00766961">
        <w:t xml:space="preserve">of the </w:t>
      </w:r>
      <w:r w:rsidR="00D97AE2">
        <w:t xml:space="preserve">programme coordinator originally being fully accountable </w:t>
      </w:r>
      <w:r w:rsidR="004B7D57">
        <w:t>at national office level, via the national representative, despite the role being regionally funded. However, a ‘dotted line’ was added</w:t>
      </w:r>
      <w:r w:rsidR="00E77AEA">
        <w:t xml:space="preserve"> in terms of line management which connected the MWGE Programme Manager</w:t>
      </w:r>
      <w:r w:rsidR="00D25166">
        <w:t>. This facilitated access for the Programme Manager to performance management review discussions taking place at country office level.</w:t>
      </w:r>
      <w:r w:rsidR="004B7D57">
        <w:t xml:space="preserve"> </w:t>
      </w:r>
      <w:r w:rsidR="00076F7A">
        <w:t xml:space="preserve">Nonetheless, </w:t>
      </w:r>
      <w:r w:rsidRPr="00CD1C12">
        <w:t xml:space="preserve">the </w:t>
      </w:r>
      <w:r w:rsidR="00076F7A">
        <w:t>programme was able to achieve its</w:t>
      </w:r>
      <w:r w:rsidRPr="00CD1C12">
        <w:t xml:space="preserve"> objectives and outcome results</w:t>
      </w:r>
      <w:r w:rsidR="004015D6">
        <w:t xml:space="preserve">, </w:t>
      </w:r>
      <w:r w:rsidRPr="15C1F35C">
        <w:rPr>
          <w:rStyle w:val="FootnoteReference"/>
          <w:rFonts w:cstheme="minorBidi"/>
          <w:sz w:val="22"/>
          <w:szCs w:val="22"/>
        </w:rPr>
        <w:footnoteReference w:id="74"/>
      </w:r>
      <w:r w:rsidRPr="00CD1C12">
        <w:t xml:space="preserve"> </w:t>
      </w:r>
      <w:r w:rsidR="004015D6">
        <w:t>although t</w:t>
      </w:r>
      <w:r w:rsidR="00076F7A">
        <w:t xml:space="preserve">he </w:t>
      </w:r>
      <w:r w:rsidRPr="00CD1C12">
        <w:t>UN Women</w:t>
      </w:r>
      <w:r w:rsidR="00076F7A">
        <w:t xml:space="preserve"> country office</w:t>
      </w:r>
      <w:r w:rsidRPr="00CD1C12">
        <w:t xml:space="preserve"> </w:t>
      </w:r>
      <w:r w:rsidR="00076F7A">
        <w:t>suggested having</w:t>
      </w:r>
      <w:r w:rsidRPr="00CD1C12">
        <w:t xml:space="preserve"> an additional </w:t>
      </w:r>
      <w:r w:rsidR="00076F7A">
        <w:t xml:space="preserve">full-time </w:t>
      </w:r>
      <w:r w:rsidRPr="00CD1C12">
        <w:t>employee to be responsible for communication, outreach activities and field monitoring.</w:t>
      </w:r>
    </w:p>
    <w:p w14:paraId="0063E1DA" w14:textId="2A72F984" w:rsidR="004372ED" w:rsidRPr="00CD1C12" w:rsidRDefault="00A97AAE" w:rsidP="00FC2263">
      <w:pPr>
        <w:pStyle w:val="ItadH1"/>
      </w:pPr>
      <w:bookmarkStart w:id="46" w:name="_Toc100737588"/>
      <w:r w:rsidRPr="00CD1C12">
        <w:t xml:space="preserve">IV: </w:t>
      </w:r>
      <w:bookmarkEnd w:id="42"/>
      <w:r w:rsidR="009B7179" w:rsidRPr="00CD1C12">
        <w:t xml:space="preserve">Gender and </w:t>
      </w:r>
      <w:r w:rsidRPr="00CD1C12">
        <w:t>Human R</w:t>
      </w:r>
      <w:r w:rsidR="009B7179" w:rsidRPr="00CD1C12">
        <w:t>ight</w:t>
      </w:r>
      <w:r w:rsidRPr="00CD1C12">
        <w:t>s</w:t>
      </w:r>
      <w:bookmarkEnd w:id="46"/>
    </w:p>
    <w:p w14:paraId="36587ABF" w14:textId="11A5AEB6" w:rsidR="002B5F56" w:rsidRPr="00CD1C12" w:rsidRDefault="002B5F56" w:rsidP="00A97AAE">
      <w:pPr>
        <w:pStyle w:val="ItadH2"/>
        <w:rPr>
          <w:lang w:val="en-GB"/>
        </w:rPr>
      </w:pPr>
      <w:bookmarkStart w:id="47" w:name="_Toc95685345"/>
      <w:bookmarkStart w:id="48" w:name="_Toc100737589"/>
      <w:r w:rsidRPr="00CD1C12">
        <w:rPr>
          <w:lang w:val="en-GB"/>
        </w:rPr>
        <w:t>EQ 7. To what extent was a human rights-based and gender transformative approach incorporated in the design and implementation of the programme?</w:t>
      </w:r>
      <w:bookmarkEnd w:id="47"/>
      <w:bookmarkEnd w:id="48"/>
    </w:p>
    <w:p w14:paraId="080C4590" w14:textId="6ED01507" w:rsidR="002507AA" w:rsidRPr="002507AA" w:rsidRDefault="002507AA" w:rsidP="002507AA">
      <w:pPr>
        <w:pStyle w:val="CommentText"/>
        <w:rPr>
          <w:sz w:val="22"/>
          <w:szCs w:val="22"/>
        </w:rPr>
      </w:pPr>
      <w:r w:rsidRPr="02BA98E7">
        <w:rPr>
          <w:sz w:val="22"/>
          <w:szCs w:val="22"/>
        </w:rPr>
        <w:t>While the programme implemented rights-based and gender transformative approach, CBOs and beneficiaries need more awareness-raising and capacity-building on these. The terminology of human based and gender transformative approaches and the links between theme were not clear to all CBOs or beneficiaries. Due to the socio-political context and government opposition, LGBT perspectives were not integrated into the programme in Palestine</w:t>
      </w:r>
      <w:r w:rsidR="008B56F3">
        <w:rPr>
          <w:sz w:val="22"/>
          <w:szCs w:val="22"/>
        </w:rPr>
        <w:t xml:space="preserve"> as they were seen as too sensitive for the context</w:t>
      </w:r>
      <w:r w:rsidRPr="02BA98E7">
        <w:rPr>
          <w:sz w:val="22"/>
          <w:szCs w:val="22"/>
        </w:rPr>
        <w:t>, and the engagement with persons with disabilities was not systematic.</w:t>
      </w:r>
      <w:r w:rsidR="004B12A0">
        <w:rPr>
          <w:sz w:val="22"/>
          <w:szCs w:val="22"/>
        </w:rPr>
        <w:t xml:space="preserve"> The scope of the programme focus on gender equality and part of the rights is the LGBT, however, due to the sensitivity of this issue it was not tackled by the programme.</w:t>
      </w:r>
      <w:r w:rsidRPr="02BA98E7">
        <w:rPr>
          <w:sz w:val="22"/>
          <w:szCs w:val="22"/>
        </w:rPr>
        <w:t xml:space="preserve">  </w:t>
      </w:r>
    </w:p>
    <w:p w14:paraId="71D2A12B" w14:textId="59D5550A" w:rsidR="00887966" w:rsidRPr="00CD1C12" w:rsidRDefault="00887966" w:rsidP="00A97AAE">
      <w:pPr>
        <w:pStyle w:val="ItadNormalText"/>
        <w:rPr>
          <w:rtl/>
        </w:rPr>
      </w:pPr>
    </w:p>
    <w:p w14:paraId="398127FF" w14:textId="7F630D72" w:rsidR="00F44060" w:rsidRPr="00CD1C12" w:rsidRDefault="0095330A" w:rsidP="00A97AAE">
      <w:pPr>
        <w:pStyle w:val="ItadNormalText"/>
        <w:rPr>
          <w:b/>
          <w:bCs/>
        </w:rPr>
      </w:pPr>
      <w:r w:rsidRPr="00CD1C12">
        <w:rPr>
          <w:b/>
          <w:bCs/>
          <w:color w:val="ED7230"/>
        </w:rPr>
        <w:t>Finding</w:t>
      </w:r>
      <w:r w:rsidR="00A97AAE" w:rsidRPr="00CD1C12">
        <w:rPr>
          <w:b/>
          <w:bCs/>
          <w:color w:val="ED7230"/>
        </w:rPr>
        <w:t xml:space="preserve"> </w:t>
      </w:r>
      <w:r w:rsidR="002507AA">
        <w:rPr>
          <w:b/>
          <w:bCs/>
          <w:color w:val="ED7230"/>
        </w:rPr>
        <w:t>7.</w:t>
      </w:r>
      <w:r w:rsidRPr="00CD1C12">
        <w:rPr>
          <w:b/>
          <w:bCs/>
          <w:color w:val="ED7230"/>
        </w:rPr>
        <w:t>1</w:t>
      </w:r>
      <w:r w:rsidR="002507AA">
        <w:rPr>
          <w:b/>
          <w:bCs/>
          <w:color w:val="ED7230"/>
        </w:rPr>
        <w:t>.</w:t>
      </w:r>
      <w:r w:rsidRPr="00CD1C12">
        <w:rPr>
          <w:b/>
          <w:bCs/>
          <w:color w:val="ED7230"/>
        </w:rPr>
        <w:t>:</w:t>
      </w:r>
      <w:r w:rsidRPr="00CD1C12">
        <w:rPr>
          <w:b/>
          <w:bCs/>
          <w:color w:val="B55218" w:themeColor="accent2" w:themeShade="BF"/>
        </w:rPr>
        <w:t xml:space="preserve"> </w:t>
      </w:r>
      <w:r w:rsidRPr="00CD1C12">
        <w:rPr>
          <w:b/>
          <w:bCs/>
        </w:rPr>
        <w:t>The project used gender equality concepts as a thematic reference for all interventions</w:t>
      </w:r>
      <w:r w:rsidR="001305B2">
        <w:rPr>
          <w:b/>
          <w:bCs/>
        </w:rPr>
        <w:t xml:space="preserve"> – although </w:t>
      </w:r>
      <w:r w:rsidR="001F2AD3">
        <w:rPr>
          <w:b/>
          <w:bCs/>
        </w:rPr>
        <w:t xml:space="preserve">there was limited use of a sophisticated </w:t>
      </w:r>
      <w:r w:rsidR="001305B2">
        <w:rPr>
          <w:b/>
          <w:bCs/>
        </w:rPr>
        <w:t>a human rights-based approach</w:t>
      </w:r>
      <w:r w:rsidRPr="00CD1C12">
        <w:rPr>
          <w:b/>
          <w:bCs/>
        </w:rPr>
        <w:t xml:space="preserve">. Although some progress was made, most people at community level, including men, still have harmful attitudes towards gender equality. This means </w:t>
      </w:r>
      <w:proofErr w:type="spellStart"/>
      <w:r w:rsidRPr="00CD1C12">
        <w:rPr>
          <w:b/>
          <w:bCs/>
        </w:rPr>
        <w:t>more</w:t>
      </w:r>
      <w:r w:rsidR="008B56F3">
        <w:rPr>
          <w:b/>
          <w:bCs/>
        </w:rPr>
        <w:t>interventions</w:t>
      </w:r>
      <w:proofErr w:type="spellEnd"/>
      <w:r w:rsidRPr="00CD1C12">
        <w:rPr>
          <w:b/>
          <w:bCs/>
        </w:rPr>
        <w:t xml:space="preserve"> should be provided at community level.</w:t>
      </w:r>
    </w:p>
    <w:p w14:paraId="48647A9D" w14:textId="1E5BC498" w:rsidR="002507AA" w:rsidRDefault="002507AA" w:rsidP="00A97AAE">
      <w:pPr>
        <w:pStyle w:val="ItadNormalText"/>
      </w:pPr>
      <w:proofErr w:type="gramStart"/>
      <w:r>
        <w:t>In spite of</w:t>
      </w:r>
      <w:proofErr w:type="gramEnd"/>
      <w:r>
        <w:t xml:space="preserve"> </w:t>
      </w:r>
      <w:r w:rsidR="005B18B8">
        <w:t xml:space="preserve">being relatively successful in bringing about </w:t>
      </w:r>
      <w:r>
        <w:t xml:space="preserve">change </w:t>
      </w:r>
      <w:r w:rsidR="005B18B8">
        <w:t xml:space="preserve">at the individual level, </w:t>
      </w:r>
      <w:r w:rsidR="003E78CC">
        <w:t xml:space="preserve">and successfully engaging with some key community and faith leaders, </w:t>
      </w:r>
      <w:r w:rsidR="005B18B8">
        <w:t xml:space="preserve">the programme </w:t>
      </w:r>
      <w:r w:rsidR="003E78CC">
        <w:t>h</w:t>
      </w:r>
      <w:r w:rsidR="005B18B8">
        <w:t xml:space="preserve">as not </w:t>
      </w:r>
      <w:r w:rsidR="003E78CC">
        <w:t xml:space="preserve">been </w:t>
      </w:r>
      <w:r w:rsidR="005B18B8">
        <w:t xml:space="preserve">able to </w:t>
      </w:r>
      <w:r w:rsidR="003E78CC">
        <w:t xml:space="preserve">affect a whole-scale </w:t>
      </w:r>
      <w:r w:rsidR="005B18B8">
        <w:t>sustainabl</w:t>
      </w:r>
      <w:r w:rsidR="003E78CC">
        <w:t>e, positive</w:t>
      </w:r>
      <w:r w:rsidR="005B18B8">
        <w:t xml:space="preserve"> shift </w:t>
      </w:r>
      <w:r w:rsidR="003E78CC">
        <w:t xml:space="preserve">in </w:t>
      </w:r>
      <w:r w:rsidR="005B18B8">
        <w:t xml:space="preserve">community attitudes and behaviours on gender equality. </w:t>
      </w:r>
      <w:r w:rsidR="003E78CC">
        <w:t xml:space="preserve">Moreover, </w:t>
      </w:r>
      <w:r w:rsidR="00BD2BE8">
        <w:t xml:space="preserve">individuals who have gone through positive change processes have faced resistance from peers, </w:t>
      </w:r>
      <w:proofErr w:type="gramStart"/>
      <w:r w:rsidR="00BD2BE8">
        <w:t>community</w:t>
      </w:r>
      <w:proofErr w:type="gramEnd"/>
      <w:r w:rsidR="00BD2BE8">
        <w:t xml:space="preserve"> and family members. Furthermore, some communities in Palestine have seen increasing organised resistance to the promotion of gender equality under the banner of ‘opposition to CEDAW.’</w:t>
      </w:r>
      <w:r w:rsidR="00BD2BE8">
        <w:rPr>
          <w:rStyle w:val="FootnoteReference"/>
        </w:rPr>
        <w:footnoteReference w:id="75"/>
      </w:r>
      <w:r w:rsidR="00BD2BE8">
        <w:t xml:space="preserve"> </w:t>
      </w:r>
      <w:r w:rsidR="00217A4F">
        <w:t xml:space="preserve">Although the evaluation team has no evidence whether this </w:t>
      </w:r>
      <w:r w:rsidR="00931640">
        <w:t xml:space="preserve">push-back was the first of its kind at community level, it stands to reason that this is unlikely </w:t>
      </w:r>
      <w:r w:rsidR="00AD093B">
        <w:t>because some community</w:t>
      </w:r>
      <w:r w:rsidR="00BD2BE8">
        <w:t xml:space="preserve"> </w:t>
      </w:r>
      <w:r w:rsidR="00AD093B">
        <w:t>members already understood the implications of messaging on CEDAW issues</w:t>
      </w:r>
      <w:r w:rsidR="009017AE">
        <w:t>.</w:t>
      </w:r>
      <w:r w:rsidR="00BD2BE8">
        <w:t xml:space="preserve"> </w:t>
      </w:r>
      <w:r w:rsidR="003E78CC">
        <w:t xml:space="preserve"> </w:t>
      </w:r>
    </w:p>
    <w:p w14:paraId="1C25408F" w14:textId="0980FBD1" w:rsidR="0095330A" w:rsidRDefault="00F517D7" w:rsidP="00A97AAE">
      <w:pPr>
        <w:pStyle w:val="ItadNormalText"/>
      </w:pPr>
      <w:r>
        <w:t xml:space="preserve">the </w:t>
      </w:r>
      <w:r w:rsidRPr="00F517D7">
        <w:t xml:space="preserve">umbrella NGOs, CBOs and participants do not </w:t>
      </w:r>
      <w:r>
        <w:t>appear</w:t>
      </w:r>
      <w:r w:rsidRPr="00F517D7">
        <w:t xml:space="preserve"> to perceive the programme through a human rights-based approach lens</w:t>
      </w:r>
      <w:r>
        <w:t>.</w:t>
      </w:r>
      <w:r w:rsidR="001B4B3E" w:rsidRPr="0085453B">
        <w:t xml:space="preserve"> </w:t>
      </w:r>
      <w:r w:rsidR="00A062B4" w:rsidRPr="0085453B">
        <w:t xml:space="preserve">Two </w:t>
      </w:r>
      <w:r w:rsidR="0085453B">
        <w:t>of the</w:t>
      </w:r>
      <w:r w:rsidR="001B4B3E" w:rsidRPr="0085453B">
        <w:t xml:space="preserve"> </w:t>
      </w:r>
      <w:r w:rsidR="00957F2F" w:rsidRPr="0085453B">
        <w:t>CBOs</w:t>
      </w:r>
      <w:r w:rsidR="001B4B3E" w:rsidRPr="0085453B">
        <w:t xml:space="preserve"> interviewed, </w:t>
      </w:r>
      <w:r w:rsidR="0085453B">
        <w:t xml:space="preserve">as well as </w:t>
      </w:r>
      <w:r w:rsidR="001B4B3E" w:rsidRPr="0085453B">
        <w:t>some positive deviants and peer to peer cou</w:t>
      </w:r>
      <w:r w:rsidR="00A062B4" w:rsidRPr="0085453B">
        <w:t>p</w:t>
      </w:r>
      <w:r w:rsidR="001B4B3E" w:rsidRPr="0085453B">
        <w:t>les</w:t>
      </w:r>
      <w:r w:rsidR="00957F2F" w:rsidRPr="00A062B4">
        <w:t xml:space="preserve"> used the term ‘help’ to refer to sharing of responsibility by men, suggesting that male participants still act from a place of privilege rather than a genuine understanding of equality.</w:t>
      </w:r>
      <w:r w:rsidR="00957F2F" w:rsidRPr="00957F2F">
        <w:t xml:space="preserve"> This means that men will probably have to do a lot of unlearning before acknowledging that gender equality is a human right.</w:t>
      </w:r>
      <w:r w:rsidR="00523093">
        <w:t xml:space="preserve"> As a result, the gender transformative potential of </w:t>
      </w:r>
      <w:r w:rsidR="00E9461A">
        <w:t xml:space="preserve">interventions </w:t>
      </w:r>
      <w:proofErr w:type="gramStart"/>
      <w:r w:rsidR="00E9461A">
        <w:t>have</w:t>
      </w:r>
      <w:proofErr w:type="gramEnd"/>
      <w:r w:rsidR="00E9461A">
        <w:t xml:space="preserve"> been partially undermined.</w:t>
      </w:r>
    </w:p>
    <w:p w14:paraId="1962FCE7" w14:textId="5E27EABB" w:rsidR="001B4B3E" w:rsidRPr="00BD2BE8" w:rsidRDefault="001B4B3E" w:rsidP="00A97AAE">
      <w:pPr>
        <w:pStyle w:val="ItadNormalText"/>
      </w:pPr>
    </w:p>
    <w:p w14:paraId="330624C7" w14:textId="7FF65570" w:rsidR="003C41A6" w:rsidRPr="0085453B" w:rsidRDefault="00C34E40" w:rsidP="00A97AAE">
      <w:pPr>
        <w:pStyle w:val="ItadNormalText"/>
        <w:rPr>
          <w:b/>
          <w:bCs/>
          <w:rtl/>
          <w:lang w:val="en-US" w:bidi="ar-JO"/>
        </w:rPr>
      </w:pPr>
      <w:r w:rsidRPr="15C1F35C">
        <w:rPr>
          <w:b/>
          <w:bCs/>
          <w:color w:val="588B46" w:themeColor="text2"/>
        </w:rPr>
        <w:t xml:space="preserve">Finding </w:t>
      </w:r>
      <w:r w:rsidR="00E9461A">
        <w:rPr>
          <w:b/>
          <w:bCs/>
          <w:color w:val="588B46" w:themeColor="text2"/>
        </w:rPr>
        <w:t>7.2</w:t>
      </w:r>
      <w:r w:rsidRPr="15C1F35C">
        <w:rPr>
          <w:b/>
          <w:bCs/>
          <w:color w:val="588B46" w:themeColor="text2"/>
        </w:rPr>
        <w:t xml:space="preserve">: </w:t>
      </w:r>
      <w:r w:rsidRPr="15C1F35C">
        <w:rPr>
          <w:b/>
          <w:bCs/>
        </w:rPr>
        <w:t xml:space="preserve">The programme incorporated the principle of Leave No One Behind to a limited extent </w:t>
      </w:r>
      <w:r w:rsidR="00150956" w:rsidRPr="15C1F35C">
        <w:rPr>
          <w:b/>
          <w:bCs/>
        </w:rPr>
        <w:t>by reaching vulnerable communities</w:t>
      </w:r>
      <w:r w:rsidR="00A97AAE" w:rsidRPr="15C1F35C">
        <w:rPr>
          <w:b/>
          <w:bCs/>
        </w:rPr>
        <w:t>;</w:t>
      </w:r>
      <w:r w:rsidR="00150956" w:rsidRPr="15C1F35C">
        <w:rPr>
          <w:b/>
          <w:bCs/>
        </w:rPr>
        <w:t xml:space="preserve"> however, the programme</w:t>
      </w:r>
      <w:r w:rsidRPr="15C1F35C">
        <w:rPr>
          <w:b/>
          <w:bCs/>
        </w:rPr>
        <w:t xml:space="preserve"> interventions did not</w:t>
      </w:r>
      <w:r w:rsidR="009A63A1">
        <w:rPr>
          <w:b/>
          <w:bCs/>
        </w:rPr>
        <w:t xml:space="preserve"> systematically</w:t>
      </w:r>
      <w:r w:rsidRPr="15C1F35C">
        <w:rPr>
          <w:b/>
          <w:bCs/>
        </w:rPr>
        <w:t xml:space="preserve"> </w:t>
      </w:r>
      <w:r w:rsidR="00D46C59" w:rsidRPr="15C1F35C">
        <w:rPr>
          <w:b/>
          <w:bCs/>
        </w:rPr>
        <w:t>involve the most</w:t>
      </w:r>
      <w:r w:rsidRPr="15C1F35C">
        <w:rPr>
          <w:b/>
          <w:bCs/>
        </w:rPr>
        <w:t xml:space="preserve"> </w:t>
      </w:r>
      <w:r w:rsidR="00D714F5" w:rsidRPr="15C1F35C">
        <w:rPr>
          <w:b/>
          <w:bCs/>
        </w:rPr>
        <w:t>vulnerable</w:t>
      </w:r>
      <w:r w:rsidR="00626D5F" w:rsidRPr="15C1F35C">
        <w:rPr>
          <w:b/>
          <w:bCs/>
        </w:rPr>
        <w:t xml:space="preserve"> </w:t>
      </w:r>
      <w:r w:rsidR="00D46C59" w:rsidRPr="15C1F35C">
        <w:rPr>
          <w:b/>
          <w:bCs/>
        </w:rPr>
        <w:t>population categories</w:t>
      </w:r>
      <w:r w:rsidR="00A97AAE" w:rsidRPr="15C1F35C">
        <w:rPr>
          <w:b/>
          <w:bCs/>
        </w:rPr>
        <w:t>,</w:t>
      </w:r>
      <w:r w:rsidR="00D46C59" w:rsidRPr="15C1F35C">
        <w:rPr>
          <w:b/>
          <w:bCs/>
        </w:rPr>
        <w:t xml:space="preserve"> </w:t>
      </w:r>
      <w:r w:rsidR="00626D5F" w:rsidRPr="15C1F35C">
        <w:rPr>
          <w:b/>
          <w:bCs/>
        </w:rPr>
        <w:t xml:space="preserve">specifically </w:t>
      </w:r>
      <w:r w:rsidRPr="15C1F35C">
        <w:rPr>
          <w:b/>
          <w:bCs/>
        </w:rPr>
        <w:t xml:space="preserve">persons with disabilities and </w:t>
      </w:r>
      <w:r w:rsidR="00BD27E8" w:rsidRPr="15C1F35C">
        <w:rPr>
          <w:b/>
          <w:bCs/>
        </w:rPr>
        <w:t xml:space="preserve">older </w:t>
      </w:r>
      <w:r w:rsidR="00D43CE5" w:rsidRPr="15C1F35C">
        <w:rPr>
          <w:b/>
          <w:bCs/>
        </w:rPr>
        <w:t>people</w:t>
      </w:r>
      <w:r w:rsidR="008F2A06">
        <w:rPr>
          <w:b/>
          <w:bCs/>
        </w:rPr>
        <w:t>.</w:t>
      </w:r>
      <w:r w:rsidR="008F2A06">
        <w:rPr>
          <w:rStyle w:val="FootnoteReference"/>
          <w:b/>
          <w:bCs/>
        </w:rPr>
        <w:footnoteReference w:id="76"/>
      </w:r>
      <w:r w:rsidR="008F2A06">
        <w:rPr>
          <w:b/>
          <w:bCs/>
        </w:rPr>
        <w:t xml:space="preserve"> </w:t>
      </w:r>
    </w:p>
    <w:p w14:paraId="128EDAE5" w14:textId="2838B1FC" w:rsidR="00C00DCB" w:rsidRPr="00C00DCB" w:rsidRDefault="00BD27EF" w:rsidP="00C00DCB">
      <w:pPr>
        <w:pStyle w:val="ItadNormalText"/>
        <w:rPr>
          <w:rFonts w:asciiTheme="minorHAnsi" w:hAnsiTheme="minorHAnsi" w:cstheme="minorBidi"/>
        </w:rPr>
      </w:pPr>
      <w:r w:rsidRPr="02BA98E7">
        <w:rPr>
          <w:rFonts w:asciiTheme="minorHAnsi" w:hAnsiTheme="minorHAnsi" w:cstheme="minorBidi"/>
        </w:rPr>
        <w:t>The programme incorporated the principle of Leav</w:t>
      </w:r>
      <w:r w:rsidR="00A97AAE" w:rsidRPr="02BA98E7">
        <w:rPr>
          <w:rFonts w:asciiTheme="minorHAnsi" w:hAnsiTheme="minorHAnsi" w:cstheme="minorBidi"/>
        </w:rPr>
        <w:t>e</w:t>
      </w:r>
      <w:r w:rsidRPr="02BA98E7">
        <w:rPr>
          <w:rFonts w:asciiTheme="minorHAnsi" w:hAnsiTheme="minorHAnsi" w:cstheme="minorBidi"/>
        </w:rPr>
        <w:t xml:space="preserve"> No </w:t>
      </w:r>
      <w:r w:rsidR="00A97AAE" w:rsidRPr="02BA98E7">
        <w:rPr>
          <w:rFonts w:asciiTheme="minorHAnsi" w:hAnsiTheme="minorHAnsi" w:cstheme="minorBidi"/>
        </w:rPr>
        <w:t>O</w:t>
      </w:r>
      <w:r w:rsidRPr="02BA98E7">
        <w:rPr>
          <w:rFonts w:asciiTheme="minorHAnsi" w:hAnsiTheme="minorHAnsi" w:cstheme="minorBidi"/>
        </w:rPr>
        <w:t xml:space="preserve">ne Behind to some extent. </w:t>
      </w:r>
      <w:r w:rsidR="000B1090" w:rsidRPr="02BA98E7">
        <w:rPr>
          <w:rFonts w:asciiTheme="minorHAnsi" w:hAnsiTheme="minorHAnsi" w:cstheme="minorBidi"/>
        </w:rPr>
        <w:t xml:space="preserve">NDC and WATC reported that the programme targeted families in marginalised areas, including </w:t>
      </w:r>
      <w:r w:rsidR="00BD2BE8" w:rsidRPr="02BA98E7">
        <w:rPr>
          <w:rFonts w:asciiTheme="minorHAnsi" w:hAnsiTheme="minorHAnsi" w:cstheme="minorBidi"/>
        </w:rPr>
        <w:t xml:space="preserve">in the </w:t>
      </w:r>
      <w:r w:rsidR="000B1090" w:rsidRPr="02BA98E7">
        <w:rPr>
          <w:rFonts w:asciiTheme="minorHAnsi" w:hAnsiTheme="minorHAnsi" w:cstheme="minorBidi"/>
        </w:rPr>
        <w:t xml:space="preserve">south </w:t>
      </w:r>
      <w:r w:rsidR="00BD2BE8" w:rsidRPr="02BA98E7">
        <w:rPr>
          <w:rFonts w:asciiTheme="minorHAnsi" w:hAnsiTheme="minorHAnsi" w:cstheme="minorBidi"/>
        </w:rPr>
        <w:t xml:space="preserve">of </w:t>
      </w:r>
      <w:r w:rsidR="000B1090" w:rsidRPr="02BA98E7">
        <w:rPr>
          <w:rFonts w:asciiTheme="minorHAnsi" w:hAnsiTheme="minorHAnsi" w:cstheme="minorBidi"/>
        </w:rPr>
        <w:t xml:space="preserve">Hebron and Gaza. </w:t>
      </w:r>
      <w:r w:rsidR="00A97AAE" w:rsidRPr="02BA98E7">
        <w:rPr>
          <w:rFonts w:asciiTheme="minorHAnsi" w:hAnsiTheme="minorHAnsi" w:cstheme="minorBidi"/>
        </w:rPr>
        <w:t>M</w:t>
      </w:r>
      <w:r w:rsidR="000B1090" w:rsidRPr="02BA98E7">
        <w:rPr>
          <w:rFonts w:asciiTheme="minorHAnsi" w:hAnsiTheme="minorHAnsi" w:cstheme="minorBidi"/>
        </w:rPr>
        <w:t xml:space="preserve">ost of these families had no </w:t>
      </w:r>
      <w:r w:rsidR="00BD2BE8" w:rsidRPr="02BA98E7">
        <w:rPr>
          <w:rFonts w:asciiTheme="minorHAnsi" w:hAnsiTheme="minorHAnsi" w:cstheme="minorBidi"/>
        </w:rPr>
        <w:t xml:space="preserve">reliable </w:t>
      </w:r>
      <w:r w:rsidR="000B1090" w:rsidRPr="02BA98E7">
        <w:rPr>
          <w:rFonts w:asciiTheme="minorHAnsi" w:hAnsiTheme="minorHAnsi" w:cstheme="minorBidi"/>
        </w:rPr>
        <w:t xml:space="preserve">access to electricity </w:t>
      </w:r>
      <w:r w:rsidR="00290139" w:rsidRPr="02BA98E7">
        <w:rPr>
          <w:rFonts w:asciiTheme="minorHAnsi" w:hAnsiTheme="minorHAnsi" w:cstheme="minorBidi"/>
        </w:rPr>
        <w:t>or</w:t>
      </w:r>
      <w:r w:rsidR="000B1090" w:rsidRPr="02BA98E7">
        <w:rPr>
          <w:rFonts w:asciiTheme="minorHAnsi" w:hAnsiTheme="minorHAnsi" w:cstheme="minorBidi"/>
        </w:rPr>
        <w:t xml:space="preserve"> the Internet. </w:t>
      </w:r>
      <w:r w:rsidR="00D714F5" w:rsidRPr="02BA98E7">
        <w:rPr>
          <w:rFonts w:asciiTheme="minorHAnsi" w:hAnsiTheme="minorHAnsi" w:cstheme="minorBidi"/>
        </w:rPr>
        <w:t xml:space="preserve">However, </w:t>
      </w:r>
      <w:r w:rsidRPr="02BA98E7">
        <w:rPr>
          <w:rFonts w:asciiTheme="minorHAnsi" w:hAnsiTheme="minorHAnsi" w:cstheme="minorBidi"/>
        </w:rPr>
        <w:t xml:space="preserve">persons with disabilities were not included </w:t>
      </w:r>
      <w:r w:rsidR="00BD2BE8" w:rsidRPr="02BA98E7">
        <w:rPr>
          <w:rFonts w:asciiTheme="minorHAnsi" w:hAnsiTheme="minorHAnsi" w:cstheme="minorBidi"/>
        </w:rPr>
        <w:t xml:space="preserve">systematically </w:t>
      </w:r>
      <w:r w:rsidRPr="02BA98E7">
        <w:rPr>
          <w:rFonts w:asciiTheme="minorHAnsi" w:hAnsiTheme="minorHAnsi" w:cstheme="minorBidi"/>
        </w:rPr>
        <w:t xml:space="preserve">in the programme, although girls with disabilities suffer more than women </w:t>
      </w:r>
      <w:r w:rsidR="00D714F5" w:rsidRPr="02BA98E7">
        <w:rPr>
          <w:rFonts w:asciiTheme="minorHAnsi" w:hAnsiTheme="minorHAnsi" w:cstheme="minorBidi"/>
        </w:rPr>
        <w:t xml:space="preserve">without disabilities </w:t>
      </w:r>
      <w:r w:rsidRPr="02BA98E7">
        <w:rPr>
          <w:rFonts w:asciiTheme="minorHAnsi" w:hAnsiTheme="minorHAnsi" w:cstheme="minorBidi"/>
        </w:rPr>
        <w:t xml:space="preserve">from </w:t>
      </w:r>
      <w:r w:rsidR="00D714F5" w:rsidRPr="02BA98E7">
        <w:rPr>
          <w:rFonts w:asciiTheme="minorHAnsi" w:hAnsiTheme="minorHAnsi" w:cstheme="minorBidi"/>
        </w:rPr>
        <w:t>sexual violence</w:t>
      </w:r>
      <w:r w:rsidRPr="02BA98E7">
        <w:rPr>
          <w:rFonts w:asciiTheme="minorHAnsi" w:hAnsiTheme="minorHAnsi" w:cstheme="minorBidi"/>
        </w:rPr>
        <w:t xml:space="preserve"> </w:t>
      </w:r>
      <w:r w:rsidR="00290139" w:rsidRPr="02BA98E7">
        <w:rPr>
          <w:rFonts w:asciiTheme="minorHAnsi" w:hAnsiTheme="minorHAnsi" w:cstheme="minorBidi"/>
        </w:rPr>
        <w:t>and a lack of</w:t>
      </w:r>
      <w:r w:rsidRPr="02BA98E7">
        <w:rPr>
          <w:rFonts w:asciiTheme="minorHAnsi" w:hAnsiTheme="minorHAnsi" w:cstheme="minorBidi"/>
        </w:rPr>
        <w:t xml:space="preserve"> access to </w:t>
      </w:r>
      <w:r w:rsidR="00D714F5" w:rsidRPr="02BA98E7">
        <w:rPr>
          <w:rFonts w:asciiTheme="minorHAnsi" w:hAnsiTheme="minorHAnsi" w:cstheme="minorBidi"/>
        </w:rPr>
        <w:t>services (</w:t>
      </w:r>
      <w:r w:rsidRPr="02BA98E7">
        <w:rPr>
          <w:rFonts w:asciiTheme="minorHAnsi" w:hAnsiTheme="minorHAnsi" w:cstheme="minorBidi"/>
        </w:rPr>
        <w:t>education, work, social and recreational services</w:t>
      </w:r>
      <w:r w:rsidR="00290139" w:rsidRPr="02BA98E7">
        <w:rPr>
          <w:rFonts w:asciiTheme="minorHAnsi" w:hAnsiTheme="minorHAnsi" w:cstheme="minorBidi"/>
        </w:rPr>
        <w:t>)</w:t>
      </w:r>
      <w:r w:rsidRPr="02BA98E7">
        <w:rPr>
          <w:rFonts w:asciiTheme="minorHAnsi" w:hAnsiTheme="minorHAnsi" w:cstheme="minorBidi"/>
        </w:rPr>
        <w:t>.</w:t>
      </w:r>
      <w:r w:rsidR="00C00DCB" w:rsidRPr="00C00DCB">
        <w:t xml:space="preserve"> </w:t>
      </w:r>
      <w:r w:rsidR="00C00DCB" w:rsidRPr="00C00DCB">
        <w:rPr>
          <w:rFonts w:asciiTheme="minorHAnsi" w:hAnsiTheme="minorHAnsi" w:cstheme="minorBidi"/>
        </w:rPr>
        <w:t xml:space="preserve">The Palestinian Community Violence Survey, </w:t>
      </w:r>
      <w:r w:rsidR="00A63076">
        <w:rPr>
          <w:rFonts w:asciiTheme="minorHAnsi" w:hAnsiTheme="minorHAnsi" w:cstheme="minorBidi"/>
        </w:rPr>
        <w:t>(</w:t>
      </w:r>
      <w:r w:rsidR="00C00DCB" w:rsidRPr="00C00DCB">
        <w:rPr>
          <w:rFonts w:asciiTheme="minorHAnsi" w:hAnsiTheme="minorHAnsi" w:cstheme="minorBidi"/>
        </w:rPr>
        <w:t>2019</w:t>
      </w:r>
      <w:r w:rsidR="00A63076">
        <w:rPr>
          <w:rFonts w:asciiTheme="minorHAnsi" w:hAnsiTheme="minorHAnsi" w:cstheme="minorBidi"/>
        </w:rPr>
        <w:t>)</w:t>
      </w:r>
      <w:r w:rsidR="00C00DCB" w:rsidRPr="00C00DCB">
        <w:rPr>
          <w:rFonts w:asciiTheme="minorHAnsi" w:hAnsiTheme="minorHAnsi" w:cstheme="minorBidi"/>
        </w:rPr>
        <w:t xml:space="preserve">, indicates that 27% of individuals with disabilities (18-64 years old) who have never been married have been subjected to violence at least once by a family member, </w:t>
      </w:r>
      <w:r w:rsidR="00A63076">
        <w:rPr>
          <w:rFonts w:asciiTheme="minorHAnsi" w:hAnsiTheme="minorHAnsi" w:cstheme="minorBidi"/>
        </w:rPr>
        <w:t xml:space="preserve">with </w:t>
      </w:r>
      <w:r w:rsidR="00C00DCB" w:rsidRPr="00C00DCB">
        <w:rPr>
          <w:rFonts w:asciiTheme="minorHAnsi" w:hAnsiTheme="minorHAnsi" w:cstheme="minorBidi"/>
        </w:rPr>
        <w:t>19% in the West Bank compared to 35% in the Gaza Strip. It was found that a third of them had been subjected to psychological violence, and nearly a fifth had been exposed to physical violence.</w:t>
      </w:r>
      <w:r w:rsidR="00A63076">
        <w:rPr>
          <w:rStyle w:val="FootnoteReference"/>
        </w:rPr>
        <w:footnoteReference w:id="77"/>
      </w:r>
    </w:p>
    <w:p w14:paraId="0D7048F4" w14:textId="77777777" w:rsidR="00C00DCB" w:rsidRPr="00C00DCB" w:rsidRDefault="00C00DCB" w:rsidP="00C00DCB">
      <w:pPr>
        <w:pStyle w:val="ItadNormalText"/>
        <w:rPr>
          <w:rFonts w:asciiTheme="minorHAnsi" w:hAnsiTheme="minorHAnsi" w:cstheme="minorBidi"/>
        </w:rPr>
      </w:pPr>
    </w:p>
    <w:p w14:paraId="7B462C76" w14:textId="02E9692B" w:rsidR="00BD27EF" w:rsidRPr="00CD1C12" w:rsidRDefault="00C00DCB" w:rsidP="00C00DCB">
      <w:pPr>
        <w:pStyle w:val="ItadNormalText"/>
        <w:rPr>
          <w:rFonts w:asciiTheme="minorHAnsi" w:hAnsiTheme="minorHAnsi" w:cstheme="minorBidi"/>
        </w:rPr>
      </w:pPr>
      <w:r w:rsidRPr="00C00DCB">
        <w:rPr>
          <w:rFonts w:asciiTheme="minorHAnsi" w:hAnsiTheme="minorHAnsi" w:cstheme="minorBidi"/>
        </w:rPr>
        <w:t>The survey showed that 85% of women with disabilities were exposed to multiple forms of violence: 65.3% were exposed to physical violence, 92.3% were subjected to psychological violence, 13.3% were subjected to sexual violence, while 85.3% were exposed to economic violence.</w:t>
      </w:r>
      <w:r>
        <w:rPr>
          <w:rStyle w:val="FootnoteReference"/>
        </w:rPr>
        <w:footnoteReference w:id="78"/>
      </w:r>
      <w:r w:rsidR="00D714F5" w:rsidRPr="02BA98E7">
        <w:rPr>
          <w:rFonts w:asciiTheme="minorHAnsi" w:hAnsiTheme="minorHAnsi" w:cstheme="minorBidi"/>
        </w:rPr>
        <w:t xml:space="preserve"> Moreover, the </w:t>
      </w:r>
      <w:r w:rsidR="00A63076">
        <w:rPr>
          <w:rFonts w:asciiTheme="minorHAnsi" w:hAnsiTheme="minorHAnsi" w:cstheme="minorBidi"/>
        </w:rPr>
        <w:t>programme was not designed to also systematically</w:t>
      </w:r>
      <w:r w:rsidR="00D714F5" w:rsidRPr="02BA98E7">
        <w:rPr>
          <w:rFonts w:asciiTheme="minorHAnsi" w:hAnsiTheme="minorHAnsi" w:cstheme="minorBidi"/>
        </w:rPr>
        <w:t xml:space="preserve"> target marginali</w:t>
      </w:r>
      <w:r w:rsidR="00290139" w:rsidRPr="02BA98E7">
        <w:rPr>
          <w:rFonts w:asciiTheme="minorHAnsi" w:hAnsiTheme="minorHAnsi" w:cstheme="minorBidi"/>
        </w:rPr>
        <w:t>s</w:t>
      </w:r>
      <w:r w:rsidR="00D714F5" w:rsidRPr="02BA98E7">
        <w:rPr>
          <w:rFonts w:asciiTheme="minorHAnsi" w:hAnsiTheme="minorHAnsi" w:cstheme="minorBidi"/>
        </w:rPr>
        <w:t xml:space="preserve">ed elderly people who </w:t>
      </w:r>
      <w:r w:rsidR="00A63076">
        <w:rPr>
          <w:rFonts w:asciiTheme="minorHAnsi" w:hAnsiTheme="minorHAnsi" w:cstheme="minorBidi"/>
        </w:rPr>
        <w:t xml:space="preserve">may </w:t>
      </w:r>
      <w:r w:rsidR="00D714F5" w:rsidRPr="02BA98E7">
        <w:rPr>
          <w:rFonts w:asciiTheme="minorHAnsi" w:hAnsiTheme="minorHAnsi" w:cstheme="minorBidi"/>
        </w:rPr>
        <w:t>suffer from various forms of gender discrimination, for example older women</w:t>
      </w:r>
      <w:r w:rsidR="00290139" w:rsidRPr="02BA98E7">
        <w:rPr>
          <w:rFonts w:asciiTheme="minorHAnsi" w:hAnsiTheme="minorHAnsi" w:cstheme="minorBidi"/>
        </w:rPr>
        <w:t>,</w:t>
      </w:r>
      <w:r w:rsidR="00D714F5" w:rsidRPr="02BA98E7">
        <w:rPr>
          <w:rFonts w:asciiTheme="minorHAnsi" w:hAnsiTheme="minorHAnsi" w:cstheme="minorBidi"/>
        </w:rPr>
        <w:t xml:space="preserve"> who are poorer and more vulnerable to domestic violence.</w:t>
      </w:r>
      <w:r w:rsidR="00D714F5" w:rsidRPr="02BA98E7">
        <w:rPr>
          <w:rStyle w:val="FootnoteReference"/>
          <w:sz w:val="22"/>
          <w:szCs w:val="22"/>
        </w:rPr>
        <w:footnoteReference w:id="79"/>
      </w:r>
      <w:r w:rsidR="00BD2BE8" w:rsidRPr="02BA98E7">
        <w:rPr>
          <w:rFonts w:asciiTheme="minorHAnsi" w:hAnsiTheme="minorHAnsi" w:cstheme="minorBidi"/>
        </w:rPr>
        <w:t xml:space="preserve"> LGBT persons and perspectives were not openly or explicitly included in the programme due to political opposition and the prevailing </w:t>
      </w:r>
      <w:r w:rsidR="00C42D11" w:rsidRPr="02BA98E7">
        <w:rPr>
          <w:rFonts w:asciiTheme="minorHAnsi" w:hAnsiTheme="minorHAnsi" w:cstheme="minorBidi"/>
        </w:rPr>
        <w:t>socially conservative environment</w:t>
      </w:r>
      <w:r w:rsidR="0041045D">
        <w:rPr>
          <w:rFonts w:asciiTheme="minorHAnsi" w:hAnsiTheme="minorHAnsi" w:cstheme="minorBidi"/>
        </w:rPr>
        <w:t>. These challenges were consciously recognised by UN Women</w:t>
      </w:r>
      <w:r w:rsidR="00C42D11" w:rsidRPr="02BA98E7">
        <w:rPr>
          <w:rFonts w:asciiTheme="minorHAnsi" w:hAnsiTheme="minorHAnsi" w:cstheme="minorBidi"/>
        </w:rPr>
        <w:t>.</w:t>
      </w:r>
      <w:r w:rsidR="00C42D11">
        <w:rPr>
          <w:rStyle w:val="FootnoteReference"/>
        </w:rPr>
        <w:footnoteReference w:id="80"/>
      </w:r>
    </w:p>
    <w:p w14:paraId="787118E0" w14:textId="1186921D" w:rsidR="002B5F56" w:rsidRPr="00CD1C12" w:rsidRDefault="002B5F56" w:rsidP="00290139">
      <w:pPr>
        <w:pStyle w:val="ItadH2"/>
        <w:rPr>
          <w:lang w:val="en-GB"/>
        </w:rPr>
      </w:pPr>
      <w:bookmarkStart w:id="49" w:name="_Toc95685347"/>
      <w:bookmarkStart w:id="50" w:name="_Toc100737590"/>
      <w:r w:rsidRPr="00CD1C12">
        <w:rPr>
          <w:lang w:val="en-GB"/>
        </w:rPr>
        <w:t>EQ 8. What are the indications that MWGE’s interventions and approaches will be sustained?</w:t>
      </w:r>
      <w:bookmarkEnd w:id="49"/>
      <w:bookmarkEnd w:id="50"/>
    </w:p>
    <w:p w14:paraId="14A3AD57" w14:textId="11960D22" w:rsidR="00801E74" w:rsidRPr="00CD1C12" w:rsidRDefault="00801E74" w:rsidP="00290139">
      <w:pPr>
        <w:pStyle w:val="ItadNormalText"/>
      </w:pPr>
      <w:r>
        <w:t xml:space="preserve">Knowledge, </w:t>
      </w:r>
      <w:proofErr w:type="gramStart"/>
      <w:r>
        <w:t>attitude</w:t>
      </w:r>
      <w:proofErr w:type="gramEnd"/>
      <w:r>
        <w:t xml:space="preserve"> and behaviours in promoting and practicing gender equality </w:t>
      </w:r>
      <w:r w:rsidR="007E5324">
        <w:t xml:space="preserve">are likely to be </w:t>
      </w:r>
      <w:r>
        <w:t>sustained at the</w:t>
      </w:r>
      <w:r w:rsidR="007E5324">
        <w:t xml:space="preserve"> individual level with respect to </w:t>
      </w:r>
      <w:r>
        <w:t>positive deviants and peer couples. However, more work should be done at community level to eliminate gender inequalities</w:t>
      </w:r>
      <w:r w:rsidR="007D57CD">
        <w:t xml:space="preserve"> and the resistance </w:t>
      </w:r>
      <w:r w:rsidR="00290139">
        <w:t>to</w:t>
      </w:r>
      <w:r w:rsidR="007D57CD">
        <w:t xml:space="preserve"> </w:t>
      </w:r>
      <w:r w:rsidR="00290139">
        <w:t xml:space="preserve">the </w:t>
      </w:r>
      <w:r w:rsidR="007D57CD">
        <w:t xml:space="preserve">CEDAW </w:t>
      </w:r>
      <w:r w:rsidR="00632703">
        <w:t>convention</w:t>
      </w:r>
      <w:r>
        <w:t xml:space="preserve">. </w:t>
      </w:r>
      <w:r w:rsidR="00CE046B">
        <w:t xml:space="preserve">Capacity building </w:t>
      </w:r>
      <w:r w:rsidR="00002FDE">
        <w:t>results on</w:t>
      </w:r>
      <w:r w:rsidR="00CE046B">
        <w:t xml:space="preserve"> gender</w:t>
      </w:r>
      <w:r w:rsidR="00002FDE">
        <w:t xml:space="preserve"> mainstreaming</w:t>
      </w:r>
      <w:r w:rsidR="00CE046B">
        <w:t xml:space="preserve"> and </w:t>
      </w:r>
      <w:r w:rsidR="001D2FAD">
        <w:t xml:space="preserve">advocacy </w:t>
      </w:r>
      <w:r w:rsidR="00CE046B">
        <w:t>will be</w:t>
      </w:r>
      <w:r w:rsidR="00002FDE">
        <w:t xml:space="preserve"> likely be</w:t>
      </w:r>
      <w:r w:rsidR="00CE046B">
        <w:t xml:space="preserve"> maintained</w:t>
      </w:r>
      <w:r w:rsidR="00002FDE">
        <w:t>, although</w:t>
      </w:r>
      <w:r w:rsidR="00CE046B">
        <w:t xml:space="preserve"> more attention should be paid to capacity building in terms of financial sustainability in future interventions, as </w:t>
      </w:r>
      <w:r w:rsidR="00725464">
        <w:t xml:space="preserve">this dimension </w:t>
      </w:r>
      <w:r w:rsidR="00CE046B">
        <w:t>remains limited for CBOs.</w:t>
      </w:r>
    </w:p>
    <w:p w14:paraId="6E0B3DB6" w14:textId="02E4C60D" w:rsidR="007969DB" w:rsidRPr="00CD1C12" w:rsidRDefault="00C34E40" w:rsidP="00290139">
      <w:pPr>
        <w:pStyle w:val="ItadNormalText"/>
        <w:rPr>
          <w:b/>
          <w:bCs/>
        </w:rPr>
      </w:pPr>
      <w:r w:rsidRPr="00CD1C12">
        <w:rPr>
          <w:b/>
          <w:bCs/>
          <w:color w:val="588B46"/>
        </w:rPr>
        <w:t xml:space="preserve">Finding </w:t>
      </w:r>
      <w:r w:rsidR="00C42D11">
        <w:rPr>
          <w:b/>
          <w:bCs/>
          <w:color w:val="588B46"/>
        </w:rPr>
        <w:t>8.</w:t>
      </w:r>
      <w:r w:rsidRPr="00CD1C12">
        <w:rPr>
          <w:b/>
          <w:bCs/>
          <w:color w:val="588B46"/>
        </w:rPr>
        <w:t>1</w:t>
      </w:r>
      <w:r w:rsidR="00C42D11">
        <w:rPr>
          <w:b/>
          <w:bCs/>
          <w:color w:val="588B46"/>
        </w:rPr>
        <w:t>.</w:t>
      </w:r>
      <w:r w:rsidRPr="00CD1C12">
        <w:rPr>
          <w:b/>
          <w:bCs/>
          <w:color w:val="588B46"/>
        </w:rPr>
        <w:t xml:space="preserve">: </w:t>
      </w:r>
      <w:r w:rsidR="00FE2F0F" w:rsidRPr="00CD1C12">
        <w:rPr>
          <w:b/>
          <w:bCs/>
        </w:rPr>
        <w:t xml:space="preserve">The </w:t>
      </w:r>
      <w:r w:rsidR="007969DB" w:rsidRPr="00CD1C12">
        <w:rPr>
          <w:b/>
          <w:bCs/>
        </w:rPr>
        <w:t xml:space="preserve">knowledge and capacity building provided to CSOs will </w:t>
      </w:r>
      <w:r w:rsidR="00DE7B55">
        <w:rPr>
          <w:b/>
          <w:bCs/>
        </w:rPr>
        <w:t xml:space="preserve">have </w:t>
      </w:r>
      <w:r w:rsidR="007969DB" w:rsidRPr="00CD1C12">
        <w:rPr>
          <w:b/>
          <w:bCs/>
        </w:rPr>
        <w:t>sustain</w:t>
      </w:r>
      <w:r w:rsidR="000A3E1D" w:rsidRPr="00CD1C12">
        <w:rPr>
          <w:b/>
          <w:bCs/>
        </w:rPr>
        <w:t>ed</w:t>
      </w:r>
      <w:r w:rsidR="00DE7B55">
        <w:rPr>
          <w:b/>
          <w:bCs/>
        </w:rPr>
        <w:t xml:space="preserve"> positive impacts, and the various outputs of the programme, such as knowledge products, toolkits, manuals, and outreach and advocacy products can continue to be </w:t>
      </w:r>
      <w:proofErr w:type="gramStart"/>
      <w:r w:rsidR="00DE7B55">
        <w:rPr>
          <w:b/>
          <w:bCs/>
        </w:rPr>
        <w:t>put to use</w:t>
      </w:r>
      <w:proofErr w:type="gramEnd"/>
      <w:r w:rsidR="007969DB" w:rsidRPr="00CD1C12">
        <w:rPr>
          <w:b/>
          <w:bCs/>
        </w:rPr>
        <w:t>.</w:t>
      </w:r>
    </w:p>
    <w:p w14:paraId="665F9F0C" w14:textId="03051C3B" w:rsidR="003125BD" w:rsidRPr="00CD1C12" w:rsidRDefault="007969DB" w:rsidP="00290139">
      <w:pPr>
        <w:pStyle w:val="ItadNormalText"/>
        <w:rPr>
          <w:b/>
          <w:bCs/>
        </w:rPr>
      </w:pPr>
      <w:r w:rsidRPr="00CD1C12">
        <w:t xml:space="preserve">The programme </w:t>
      </w:r>
      <w:r w:rsidR="00FE2F0F" w:rsidRPr="00CD1C12">
        <w:t xml:space="preserve">built the capacity of CSOs to support gender equality through training on gender, masculinity, </w:t>
      </w:r>
      <w:r w:rsidRPr="00CD1C12">
        <w:t>proposal writing,</w:t>
      </w:r>
      <w:r w:rsidR="000A3E1D" w:rsidRPr="00CD1C12">
        <w:t xml:space="preserve"> </w:t>
      </w:r>
      <w:r w:rsidR="00185804" w:rsidRPr="00CD1C12">
        <w:t>volunteer</w:t>
      </w:r>
      <w:r w:rsidRPr="00CD1C12">
        <w:t xml:space="preserve"> </w:t>
      </w:r>
      <w:r w:rsidR="00FE2F0F" w:rsidRPr="00CD1C12">
        <w:t xml:space="preserve">management, financing, strategic </w:t>
      </w:r>
      <w:proofErr w:type="gramStart"/>
      <w:r w:rsidR="00FE2F0F" w:rsidRPr="00CD1C12">
        <w:t>planning</w:t>
      </w:r>
      <w:proofErr w:type="gramEnd"/>
      <w:r w:rsidR="00FE2F0F" w:rsidRPr="00CD1C12">
        <w:t xml:space="preserve"> and knowledge production.</w:t>
      </w:r>
      <w:r w:rsidRPr="00CD1C12">
        <w:t xml:space="preserve"> </w:t>
      </w:r>
      <w:r w:rsidR="003A3637" w:rsidRPr="00CD1C12">
        <w:t>The capacity</w:t>
      </w:r>
      <w:r w:rsidR="00290139" w:rsidRPr="00CD1C12">
        <w:t xml:space="preserve"> </w:t>
      </w:r>
      <w:r w:rsidR="003A3637" w:rsidRPr="00CD1C12">
        <w:t>building initiatives</w:t>
      </w:r>
      <w:r w:rsidR="00185804" w:rsidRPr="00CD1C12">
        <w:t xml:space="preserve"> have</w:t>
      </w:r>
      <w:r w:rsidR="003A3637" w:rsidRPr="00CD1C12">
        <w:t xml:space="preserve"> enabled CSOs to continue their efforts towards achieving gender equality. </w:t>
      </w:r>
      <w:r w:rsidR="00185804" w:rsidRPr="00CD1C12">
        <w:t xml:space="preserve">Hence the programme interventions </w:t>
      </w:r>
      <w:r w:rsidR="001307E6" w:rsidRPr="00CD1C12">
        <w:t>are</w:t>
      </w:r>
      <w:r w:rsidR="00185804" w:rsidRPr="00CD1C12">
        <w:t xml:space="preserve"> likely </w:t>
      </w:r>
      <w:r w:rsidR="001307E6" w:rsidRPr="00CD1C12">
        <w:t xml:space="preserve">to be </w:t>
      </w:r>
      <w:r w:rsidR="00185804" w:rsidRPr="00CD1C12">
        <w:t>sustain</w:t>
      </w:r>
      <w:r w:rsidR="001307E6" w:rsidRPr="00CD1C12">
        <w:t>ed</w:t>
      </w:r>
      <w:r w:rsidR="00185804" w:rsidRPr="00CD1C12">
        <w:t xml:space="preserve"> through the knowledge the staff of these organisations gained</w:t>
      </w:r>
      <w:r w:rsidR="008E1F46">
        <w:t xml:space="preserve">, as well as any </w:t>
      </w:r>
      <w:r w:rsidR="008C3255">
        <w:t xml:space="preserve">accompanying materials and changes in ways of working </w:t>
      </w:r>
      <w:r w:rsidR="00DC0414">
        <w:t>that have developed as a result of capacity building activities</w:t>
      </w:r>
      <w:r w:rsidR="00185804" w:rsidRPr="00CD1C12">
        <w:t xml:space="preserve">. </w:t>
      </w:r>
      <w:r w:rsidR="00290139" w:rsidRPr="00CD1C12">
        <w:t>S</w:t>
      </w:r>
      <w:r w:rsidR="00185804" w:rsidRPr="00CD1C12">
        <w:t>taff will use their skills to design future intervention</w:t>
      </w:r>
      <w:r w:rsidR="00290139" w:rsidRPr="00CD1C12">
        <w:t>s</w:t>
      </w:r>
      <w:r w:rsidR="00185804" w:rsidRPr="00CD1C12">
        <w:t xml:space="preserve"> and mobilise resources. </w:t>
      </w:r>
      <w:r w:rsidR="00F01C22" w:rsidRPr="00CD1C12">
        <w:t xml:space="preserve">However, </w:t>
      </w:r>
      <w:r w:rsidR="00F01C22" w:rsidRPr="00996F0E">
        <w:t>CSOs reported they still need further capacity building and training in fund management and narrative and financial reporting.</w:t>
      </w:r>
      <w:r w:rsidR="007D57CD" w:rsidRPr="00996F0E">
        <w:rPr>
          <w:rStyle w:val="FootnoteReference"/>
          <w:color w:val="auto"/>
          <w:sz w:val="22"/>
          <w:szCs w:val="22"/>
        </w:rPr>
        <w:footnoteReference w:id="81"/>
      </w:r>
      <w:r w:rsidR="003A3637" w:rsidRPr="00996F0E">
        <w:t>For example</w:t>
      </w:r>
      <w:r w:rsidR="004B6C49" w:rsidRPr="00996F0E">
        <w:t>,</w:t>
      </w:r>
      <w:r w:rsidR="003A3637" w:rsidRPr="00996F0E">
        <w:t xml:space="preserve"> </w:t>
      </w:r>
      <w:r w:rsidR="004B6C49" w:rsidRPr="00996F0E">
        <w:t>t</w:t>
      </w:r>
      <w:r w:rsidR="003A3637" w:rsidRPr="00996F0E">
        <w:t xml:space="preserve">he staff of the Palestinian Entrepreneurship Creative Woman, a CBO in Jenin, used the skills they learned to write proposals for fundraising </w:t>
      </w:r>
      <w:proofErr w:type="gramStart"/>
      <w:r w:rsidR="00290139" w:rsidRPr="00996F0E">
        <w:t xml:space="preserve">so </w:t>
      </w:r>
      <w:r w:rsidR="003A3637" w:rsidRPr="00996F0E">
        <w:t>as to</w:t>
      </w:r>
      <w:proofErr w:type="gramEnd"/>
      <w:r w:rsidR="003A3637" w:rsidRPr="00996F0E">
        <w:t xml:space="preserve"> continue promoting gender equality</w:t>
      </w:r>
      <w:r w:rsidR="00392651" w:rsidRPr="00CD1C12">
        <w:t>.</w:t>
      </w:r>
      <w:r w:rsidR="00392651" w:rsidRPr="15C1F35C">
        <w:rPr>
          <w:rStyle w:val="FootnoteReference"/>
          <w:rFonts w:cstheme="minorBidi"/>
          <w:sz w:val="22"/>
          <w:szCs w:val="22"/>
        </w:rPr>
        <w:footnoteReference w:id="82"/>
      </w:r>
    </w:p>
    <w:p w14:paraId="7D20AF3A" w14:textId="26CDAC28" w:rsidR="00C34E40" w:rsidRPr="00CD1C12" w:rsidRDefault="000E32A5" w:rsidP="00FC2263">
      <w:pPr>
        <w:pStyle w:val="ItadNormalText"/>
      </w:pPr>
      <w:r w:rsidRPr="0068389D">
        <w:t>Furthermore</w:t>
      </w:r>
      <w:r>
        <w:t>, the</w:t>
      </w:r>
      <w:r w:rsidRPr="0068389D">
        <w:t xml:space="preserve"> </w:t>
      </w:r>
      <w:r w:rsidR="00E35DB6" w:rsidRPr="0068389D">
        <w:t>programme ensured national ownership of interventions</w:t>
      </w:r>
      <w:r w:rsidR="00290139" w:rsidRPr="0068389D">
        <w:t>,</w:t>
      </w:r>
      <w:r w:rsidR="00E35DB6" w:rsidRPr="0068389D">
        <w:t xml:space="preserve"> a</w:t>
      </w:r>
      <w:r w:rsidR="00DE7B55" w:rsidRPr="0068389D">
        <w:t>nd</w:t>
      </w:r>
      <w:r w:rsidR="00E35DB6" w:rsidRPr="0068389D">
        <w:t xml:space="preserve"> CBOs feel entitled to </w:t>
      </w:r>
      <w:r w:rsidR="00DE7B55" w:rsidRPr="0068389D">
        <w:t xml:space="preserve">implement </w:t>
      </w:r>
      <w:r w:rsidR="00E35DB6" w:rsidRPr="0068389D">
        <w:t>and sustain them.</w:t>
      </w:r>
      <w:r>
        <w:t xml:space="preserve"> This </w:t>
      </w:r>
      <w:r w:rsidR="009D7D3A" w:rsidRPr="00CD1C12">
        <w:t xml:space="preserve">is evident </w:t>
      </w:r>
      <w:r>
        <w:t>in that</w:t>
      </w:r>
      <w:r w:rsidRPr="00CD1C12">
        <w:t xml:space="preserve"> </w:t>
      </w:r>
      <w:r w:rsidR="009D7D3A" w:rsidRPr="00CD1C12">
        <w:t xml:space="preserve">CBOs are currently </w:t>
      </w:r>
      <w:r w:rsidR="00E35DB6" w:rsidRPr="00CD1C12">
        <w:t xml:space="preserve">searching for funds to expand/sustain the programme’s impact. </w:t>
      </w:r>
      <w:r w:rsidR="009D7D3A" w:rsidRPr="00CD1C12">
        <w:t>These CBOs</w:t>
      </w:r>
      <w:r w:rsidR="00C06230" w:rsidRPr="00CD1C12">
        <w:t xml:space="preserve"> assume ownership </w:t>
      </w:r>
      <w:r w:rsidR="009D7D3A" w:rsidRPr="00CD1C12">
        <w:t>as</w:t>
      </w:r>
      <w:r w:rsidR="00C06230" w:rsidRPr="00CD1C12">
        <w:t xml:space="preserve"> </w:t>
      </w:r>
      <w:r w:rsidR="009D7D3A" w:rsidRPr="00CD1C12">
        <w:t>the interventions</w:t>
      </w:r>
      <w:r w:rsidR="00C06230" w:rsidRPr="00CD1C12">
        <w:t xml:space="preserve"> </w:t>
      </w:r>
      <w:r w:rsidR="009D7D3A" w:rsidRPr="00CD1C12">
        <w:t>were relevant to and built on</w:t>
      </w:r>
      <w:r w:rsidR="00C06230" w:rsidRPr="00CD1C12">
        <w:t xml:space="preserve"> their visions, </w:t>
      </w:r>
      <w:proofErr w:type="gramStart"/>
      <w:r w:rsidR="00C06230" w:rsidRPr="00CD1C12">
        <w:t>strategies</w:t>
      </w:r>
      <w:proofErr w:type="gramEnd"/>
      <w:r w:rsidR="00C06230" w:rsidRPr="00CD1C12">
        <w:t xml:space="preserve"> and frameworks.</w:t>
      </w:r>
      <w:r w:rsidR="009D7D3A" w:rsidRPr="00CD1C12">
        <w:t xml:space="preserve"> </w:t>
      </w:r>
      <w:r w:rsidR="00C34E40" w:rsidRPr="00CD1C12">
        <w:t xml:space="preserve">For example, </w:t>
      </w:r>
      <w:r w:rsidR="00290139" w:rsidRPr="00CD1C12">
        <w:t>Reform</w:t>
      </w:r>
      <w:r w:rsidR="00C34E40" w:rsidRPr="00CD1C12">
        <w:t xml:space="preserve"> received fund</w:t>
      </w:r>
      <w:r w:rsidR="00E35DB6" w:rsidRPr="00CD1C12">
        <w:t>s</w:t>
      </w:r>
      <w:r w:rsidR="00C34E40" w:rsidRPr="00CD1C12">
        <w:t xml:space="preserve"> from O</w:t>
      </w:r>
      <w:r w:rsidR="00290139" w:rsidRPr="00CD1C12">
        <w:t>xfam</w:t>
      </w:r>
      <w:r w:rsidR="00E35DB6" w:rsidRPr="00CD1C12">
        <w:t>,</w:t>
      </w:r>
      <w:r w:rsidR="004B6C49" w:rsidRPr="15C1F35C">
        <w:rPr>
          <w:rStyle w:val="FootnoteReference"/>
          <w:color w:val="auto"/>
          <w:sz w:val="22"/>
          <w:szCs w:val="22"/>
        </w:rPr>
        <w:footnoteReference w:id="83"/>
      </w:r>
      <w:r w:rsidR="00C34E40" w:rsidRPr="00CD1C12">
        <w:t xml:space="preserve"> and Benna received fund</w:t>
      </w:r>
      <w:r w:rsidR="00E35DB6" w:rsidRPr="00CD1C12">
        <w:t>s</w:t>
      </w:r>
      <w:r w:rsidR="00C34E40" w:rsidRPr="00CD1C12">
        <w:t xml:space="preserve"> to continue the interventions in Gaza.</w:t>
      </w:r>
      <w:r w:rsidR="00E35DB6" w:rsidRPr="15C1F35C">
        <w:rPr>
          <w:rStyle w:val="FootnoteReference"/>
          <w:color w:val="auto"/>
          <w:sz w:val="22"/>
          <w:szCs w:val="22"/>
        </w:rPr>
        <w:footnoteReference w:id="84"/>
      </w:r>
    </w:p>
    <w:p w14:paraId="1DA13C65" w14:textId="3B523B32" w:rsidR="00275BC8" w:rsidRPr="00CD1C12" w:rsidRDefault="00C34E40" w:rsidP="00290139">
      <w:pPr>
        <w:pStyle w:val="ItadNormalText"/>
        <w:rPr>
          <w:b/>
          <w:bCs/>
        </w:rPr>
      </w:pPr>
      <w:r w:rsidRPr="769A1044">
        <w:rPr>
          <w:b/>
          <w:bCs/>
          <w:color w:val="588B46" w:themeColor="text2"/>
        </w:rPr>
        <w:t>Finding 8.</w:t>
      </w:r>
      <w:r w:rsidR="00DE6AB2">
        <w:rPr>
          <w:b/>
          <w:bCs/>
          <w:color w:val="588B46" w:themeColor="text2"/>
        </w:rPr>
        <w:t>2</w:t>
      </w:r>
      <w:r w:rsidRPr="769A1044">
        <w:rPr>
          <w:b/>
          <w:bCs/>
          <w:color w:val="588B46" w:themeColor="text2"/>
        </w:rPr>
        <w:t xml:space="preserve">: </w:t>
      </w:r>
      <w:r w:rsidR="003172A5" w:rsidRPr="769A1044">
        <w:rPr>
          <w:b/>
          <w:bCs/>
        </w:rPr>
        <w:t>T</w:t>
      </w:r>
      <w:r w:rsidR="00271BBC" w:rsidRPr="769A1044">
        <w:rPr>
          <w:b/>
          <w:bCs/>
        </w:rPr>
        <w:t>he positive behaviours that men and women acquired during the programme</w:t>
      </w:r>
      <w:r w:rsidR="003172A5" w:rsidRPr="769A1044">
        <w:rPr>
          <w:b/>
          <w:bCs/>
        </w:rPr>
        <w:t xml:space="preserve"> are continuing</w:t>
      </w:r>
      <w:r w:rsidR="00271BBC" w:rsidRPr="769A1044">
        <w:rPr>
          <w:b/>
          <w:bCs/>
        </w:rPr>
        <w:t xml:space="preserve">, particularly </w:t>
      </w:r>
      <w:r w:rsidR="005F787C" w:rsidRPr="769A1044">
        <w:rPr>
          <w:b/>
          <w:bCs/>
        </w:rPr>
        <w:t>in terms of men’s</w:t>
      </w:r>
      <w:r w:rsidR="00271BBC" w:rsidRPr="769A1044">
        <w:rPr>
          <w:b/>
          <w:bCs/>
        </w:rPr>
        <w:t xml:space="preserve"> participation in taking on the responsibilities of domestic work</w:t>
      </w:r>
      <w:r w:rsidR="005F787C" w:rsidRPr="769A1044">
        <w:rPr>
          <w:b/>
          <w:bCs/>
        </w:rPr>
        <w:t>, using positive parenting principles</w:t>
      </w:r>
      <w:r w:rsidR="00271BBC" w:rsidRPr="769A1044">
        <w:rPr>
          <w:b/>
          <w:bCs/>
        </w:rPr>
        <w:t xml:space="preserve"> and not practicing violence against their families</w:t>
      </w:r>
      <w:r w:rsidRPr="769A1044">
        <w:rPr>
          <w:b/>
          <w:bCs/>
        </w:rPr>
        <w:t xml:space="preserve">. </w:t>
      </w:r>
    </w:p>
    <w:p w14:paraId="77708670" w14:textId="5CB5BDA3" w:rsidR="00D51A47" w:rsidRPr="00CD1C12" w:rsidRDefault="00C34E40" w:rsidP="003172A5">
      <w:pPr>
        <w:pStyle w:val="ItadNormalText"/>
      </w:pPr>
      <w:r w:rsidRPr="00CD1C12">
        <w:t xml:space="preserve">MGWE resulted in established informal support networks in different areas in Palestine. These networks comprise participants (couples) who will hold each other accountable and support the wider community. </w:t>
      </w:r>
      <w:r w:rsidR="00D51A47" w:rsidRPr="00CD1C12">
        <w:t>All interviewed participants confirmed that</w:t>
      </w:r>
      <w:r w:rsidR="00912ACA" w:rsidRPr="00CD1C12">
        <w:t xml:space="preserve"> friendships and personal bonds resulted</w:t>
      </w:r>
      <w:r w:rsidR="00D51A47" w:rsidRPr="00CD1C12">
        <w:t xml:space="preserve"> </w:t>
      </w:r>
      <w:r w:rsidR="00912ACA" w:rsidRPr="00CD1C12">
        <w:t>from their participation in the</w:t>
      </w:r>
      <w:r w:rsidR="00D51A47" w:rsidRPr="00CD1C12">
        <w:t xml:space="preserve"> programme</w:t>
      </w:r>
      <w:r w:rsidR="00912ACA" w:rsidRPr="00CD1C12">
        <w:t xml:space="preserve">, </w:t>
      </w:r>
      <w:r w:rsidR="003172A5" w:rsidRPr="00CD1C12">
        <w:t>leading to the formation of</w:t>
      </w:r>
      <w:r w:rsidR="00912ACA" w:rsidRPr="00CD1C12">
        <w:t xml:space="preserve"> informal supportive networks</w:t>
      </w:r>
      <w:r w:rsidR="00D51A47" w:rsidRPr="00CD1C12">
        <w:t xml:space="preserve">. </w:t>
      </w:r>
      <w:r w:rsidR="00D03934" w:rsidRPr="00CD1C12">
        <w:t>Through these networks, participants will continue promoting gender equality in their circles</w:t>
      </w:r>
      <w:r w:rsidR="007127FE" w:rsidRPr="00CD1C12">
        <w:t xml:space="preserve"> and using social media </w:t>
      </w:r>
      <w:r w:rsidR="00DC66EC" w:rsidRPr="00CD1C12">
        <w:t xml:space="preserve">(Facebook, public platforms) </w:t>
      </w:r>
      <w:r w:rsidR="007127FE" w:rsidRPr="00CD1C12">
        <w:t>for promoting positive messages related to gender and women rights</w:t>
      </w:r>
      <w:r w:rsidR="00D03934" w:rsidRPr="00CD1C12">
        <w:t>.</w:t>
      </w:r>
      <w:r w:rsidR="00D03934" w:rsidRPr="15C1F35C">
        <w:rPr>
          <w:rStyle w:val="FootnoteReference"/>
          <w:rFonts w:cstheme="minorBidi"/>
          <w:sz w:val="22"/>
          <w:szCs w:val="22"/>
        </w:rPr>
        <w:footnoteReference w:id="85"/>
      </w:r>
    </w:p>
    <w:p w14:paraId="68E6280B" w14:textId="46AFD888" w:rsidR="002B5F56" w:rsidRPr="00CD1C12" w:rsidRDefault="003172A5" w:rsidP="003172A5">
      <w:pPr>
        <w:pStyle w:val="ItadH1"/>
      </w:pPr>
      <w:bookmarkStart w:id="51" w:name="_Toc95685348"/>
      <w:bookmarkStart w:id="52" w:name="_Toc100737591"/>
      <w:r w:rsidRPr="00CD1C12">
        <w:t xml:space="preserve">VI: </w:t>
      </w:r>
      <w:r w:rsidR="002B5F56" w:rsidRPr="00CD1C12">
        <w:t xml:space="preserve">Evidence, </w:t>
      </w:r>
      <w:r w:rsidRPr="00CD1C12">
        <w:t>L</w:t>
      </w:r>
      <w:r w:rsidR="002B5F56" w:rsidRPr="00CD1C12">
        <w:t xml:space="preserve">earning and </w:t>
      </w:r>
      <w:r w:rsidRPr="00CD1C12">
        <w:t>K</w:t>
      </w:r>
      <w:r w:rsidR="002B5F56" w:rsidRPr="00CD1C12">
        <w:t xml:space="preserve">nowledge </w:t>
      </w:r>
      <w:r w:rsidRPr="00CD1C12">
        <w:t>M</w:t>
      </w:r>
      <w:r w:rsidR="002B5F56" w:rsidRPr="00CD1C12">
        <w:t>anagement</w:t>
      </w:r>
      <w:bookmarkEnd w:id="51"/>
      <w:bookmarkEnd w:id="52"/>
    </w:p>
    <w:p w14:paraId="0E7E8A0C" w14:textId="58EE9B88" w:rsidR="002B5F56" w:rsidRDefault="002B5F56" w:rsidP="003172A5">
      <w:pPr>
        <w:pStyle w:val="ItadH2"/>
        <w:rPr>
          <w:lang w:val="en-GB"/>
        </w:rPr>
      </w:pPr>
      <w:bookmarkStart w:id="53" w:name="_Toc95685349"/>
      <w:bookmarkStart w:id="54" w:name="_Toc100737592"/>
      <w:r w:rsidRPr="00CD1C12">
        <w:rPr>
          <w:lang w:val="en-GB"/>
        </w:rPr>
        <w:t xml:space="preserve">EQ 9. How is the programme generating, </w:t>
      </w:r>
      <w:proofErr w:type="gramStart"/>
      <w:r w:rsidRPr="00CD1C12">
        <w:rPr>
          <w:lang w:val="en-GB"/>
        </w:rPr>
        <w:t>utili</w:t>
      </w:r>
      <w:r w:rsidR="006E14DE" w:rsidRPr="00CD1C12">
        <w:rPr>
          <w:lang w:val="en-GB"/>
        </w:rPr>
        <w:t>s</w:t>
      </w:r>
      <w:r w:rsidRPr="00CD1C12">
        <w:rPr>
          <w:lang w:val="en-GB"/>
        </w:rPr>
        <w:t>ing</w:t>
      </w:r>
      <w:proofErr w:type="gramEnd"/>
      <w:r w:rsidRPr="00CD1C12">
        <w:rPr>
          <w:lang w:val="en-GB"/>
        </w:rPr>
        <w:t xml:space="preserve"> and sharing lessons and knowledge?</w:t>
      </w:r>
      <w:bookmarkEnd w:id="53"/>
      <w:bookmarkEnd w:id="54"/>
    </w:p>
    <w:p w14:paraId="5A2EFD6F" w14:textId="77777777" w:rsidR="000F085D" w:rsidRDefault="00850B7A" w:rsidP="003172A5">
      <w:pPr>
        <w:pStyle w:val="ItadNormalText"/>
      </w:pPr>
      <w:r w:rsidRPr="003469D3">
        <w:t>The Palestine CO leveraged multiple types of knowledge products and channels</w:t>
      </w:r>
      <w:r>
        <w:t xml:space="preserve"> </w:t>
      </w:r>
      <w:r w:rsidR="00BC0E3C">
        <w:t xml:space="preserve">for partner capacity building, but also for the purposes of engaging beneficiaries. South-south learning exchanges featured heavily in positive feedback </w:t>
      </w:r>
      <w:r w:rsidR="003B47FB">
        <w:t>– despite some concerns about the timing of the exchanges.</w:t>
      </w:r>
      <w:r w:rsidR="0044274C">
        <w:t xml:space="preserve"> Downstream from this, </w:t>
      </w:r>
      <w:r w:rsidR="00A24FA3">
        <w:t xml:space="preserve">the CO and CBO partners noted some tensions around the framing of knowledge products given </w:t>
      </w:r>
      <w:r w:rsidR="00A458D7">
        <w:t xml:space="preserve">that they received as part of a ‘western’ or ‘rights-based’ agenda. Nevertheless, there are multiple examples of </w:t>
      </w:r>
      <w:r w:rsidR="00B55F1C">
        <w:t xml:space="preserve">uptake – including some notable examples of contribution to </w:t>
      </w:r>
      <w:r w:rsidR="00E31634">
        <w:t xml:space="preserve">increased capacity on </w:t>
      </w:r>
      <w:r w:rsidR="00B55F1C">
        <w:t xml:space="preserve">policy </w:t>
      </w:r>
      <w:r w:rsidR="00E31634">
        <w:t>advocacy, as well as some indicative examples of policy change at government level.</w:t>
      </w:r>
      <w:r w:rsidR="003B47FB">
        <w:t xml:space="preserve"> </w:t>
      </w:r>
    </w:p>
    <w:p w14:paraId="353C1B20" w14:textId="059FAFFC" w:rsidR="00C34E40" w:rsidRPr="00CD1C12" w:rsidRDefault="00C34E40" w:rsidP="003172A5">
      <w:pPr>
        <w:pStyle w:val="ItadNormalText"/>
        <w:rPr>
          <w:b/>
          <w:bCs/>
        </w:rPr>
      </w:pPr>
      <w:r w:rsidRPr="00CD1C12">
        <w:rPr>
          <w:b/>
          <w:bCs/>
          <w:color w:val="588B46"/>
        </w:rPr>
        <w:t xml:space="preserve">Finding </w:t>
      </w:r>
      <w:r w:rsidR="005F787C">
        <w:rPr>
          <w:b/>
          <w:bCs/>
          <w:color w:val="588B46"/>
        </w:rPr>
        <w:t>9.</w:t>
      </w:r>
      <w:r w:rsidRPr="00CD1C12">
        <w:rPr>
          <w:b/>
          <w:bCs/>
          <w:color w:val="588B46"/>
        </w:rPr>
        <w:t>1</w:t>
      </w:r>
      <w:r w:rsidR="005F787C">
        <w:rPr>
          <w:b/>
          <w:bCs/>
          <w:color w:val="588B46"/>
        </w:rPr>
        <w:t>.</w:t>
      </w:r>
      <w:r w:rsidRPr="00CD1C12">
        <w:rPr>
          <w:b/>
          <w:bCs/>
          <w:color w:val="588B46"/>
        </w:rPr>
        <w:t xml:space="preserve">: </w:t>
      </w:r>
      <w:r w:rsidR="00A16EE8">
        <w:rPr>
          <w:b/>
          <w:bCs/>
        </w:rPr>
        <w:t>The programme generated an unexpected positive momentum, with b</w:t>
      </w:r>
      <w:r w:rsidRPr="00CD1C12">
        <w:rPr>
          <w:b/>
          <w:bCs/>
        </w:rPr>
        <w:t xml:space="preserve">eneficiaries </w:t>
      </w:r>
      <w:r w:rsidR="00A16EE8">
        <w:rPr>
          <w:b/>
          <w:bCs/>
        </w:rPr>
        <w:t>engaging actively on</w:t>
      </w:r>
      <w:r w:rsidRPr="00CD1C12">
        <w:rPr>
          <w:b/>
          <w:bCs/>
        </w:rPr>
        <w:t xml:space="preserve"> social media to support the project messages through spreading awareness and responding to negative comments.</w:t>
      </w:r>
    </w:p>
    <w:p w14:paraId="36FEA447" w14:textId="5DB30C0A" w:rsidR="00367519" w:rsidRPr="00CD1C12" w:rsidRDefault="00A16EE8" w:rsidP="00FC2263">
      <w:pPr>
        <w:pStyle w:val="ItadNormalText"/>
      </w:pPr>
      <w:proofErr w:type="gramStart"/>
      <w:r>
        <w:t>In spite of</w:t>
      </w:r>
      <w:proofErr w:type="gramEnd"/>
      <w:r>
        <w:t xml:space="preserve"> resistance, the programme was also able to create positive momentum towards increased gender equality. </w:t>
      </w:r>
      <w:r w:rsidR="00556C35" w:rsidRPr="00CD1C12">
        <w:t>All interviewed participants confirmed their positive engagement with the knowledge products promoted on social media. Some decided to join the pro</w:t>
      </w:r>
      <w:r>
        <w:t>gramme</w:t>
      </w:r>
      <w:r w:rsidR="00556C35" w:rsidRPr="00CD1C12">
        <w:t xml:space="preserve"> as a result of social media </w:t>
      </w:r>
      <w:r>
        <w:t xml:space="preserve">outreach </w:t>
      </w:r>
      <w:r w:rsidR="00556C35" w:rsidRPr="00CD1C12">
        <w:t>campaigns</w:t>
      </w:r>
      <w:r>
        <w:t>,</w:t>
      </w:r>
      <w:r w:rsidR="00556C35" w:rsidRPr="00CD1C12">
        <w:t xml:space="preserve"> </w:t>
      </w:r>
      <w:r w:rsidR="00367519" w:rsidRPr="00CD1C12">
        <w:t>indicat</w:t>
      </w:r>
      <w:r>
        <w:t>ing</w:t>
      </w:r>
      <w:r w:rsidR="00367519" w:rsidRPr="00CD1C12">
        <w:t xml:space="preserve"> that social and mainstream media </w:t>
      </w:r>
      <w:r>
        <w:t>were</w:t>
      </w:r>
      <w:r w:rsidR="00367519" w:rsidRPr="00CD1C12">
        <w:t xml:space="preserve"> effective tools </w:t>
      </w:r>
      <w:r>
        <w:t>in</w:t>
      </w:r>
      <w:r w:rsidR="00367519" w:rsidRPr="00CD1C12">
        <w:t xml:space="preserve"> spread</w:t>
      </w:r>
      <w:r>
        <w:t>ing</w:t>
      </w:r>
      <w:r w:rsidR="00367519" w:rsidRPr="00CD1C12">
        <w:t xml:space="preserve"> the programme</w:t>
      </w:r>
      <w:r>
        <w:t>’s</w:t>
      </w:r>
      <w:r w:rsidR="00367519" w:rsidRPr="00CD1C12">
        <w:t xml:space="preserve"> messages</w:t>
      </w:r>
      <w:r w:rsidRPr="00CD1C12">
        <w:t>.</w:t>
      </w:r>
      <w:r w:rsidRPr="00CD1C12">
        <w:rPr>
          <w:rStyle w:val="FootnoteReference"/>
          <w:rFonts w:cstheme="minorHAnsi"/>
          <w:sz w:val="22"/>
          <w:szCs w:val="22"/>
        </w:rPr>
        <w:footnoteReference w:id="86"/>
      </w:r>
    </w:p>
    <w:p w14:paraId="06EAA590" w14:textId="68AC1D0F" w:rsidR="00C34E40" w:rsidRPr="00CD1C12" w:rsidRDefault="00C34E40" w:rsidP="003172A5">
      <w:pPr>
        <w:pStyle w:val="ItadNormalText"/>
        <w:rPr>
          <w:b/>
          <w:bCs/>
        </w:rPr>
      </w:pPr>
      <w:r w:rsidRPr="00CD1C12">
        <w:rPr>
          <w:b/>
          <w:bCs/>
          <w:color w:val="588B46"/>
        </w:rPr>
        <w:t xml:space="preserve">Finding </w:t>
      </w:r>
      <w:r w:rsidR="005F787C">
        <w:rPr>
          <w:b/>
          <w:bCs/>
          <w:color w:val="588B46"/>
        </w:rPr>
        <w:t>9.</w:t>
      </w:r>
      <w:r w:rsidRPr="00CD1C12">
        <w:rPr>
          <w:b/>
          <w:bCs/>
          <w:color w:val="588B46"/>
        </w:rPr>
        <w:t>2</w:t>
      </w:r>
      <w:r w:rsidR="005F787C">
        <w:rPr>
          <w:b/>
          <w:bCs/>
          <w:color w:val="588B46"/>
        </w:rPr>
        <w:t>.</w:t>
      </w:r>
      <w:r w:rsidRPr="00CD1C12">
        <w:rPr>
          <w:b/>
          <w:bCs/>
          <w:color w:val="588B46"/>
        </w:rPr>
        <w:t xml:space="preserve">: </w:t>
      </w:r>
      <w:r w:rsidR="005F787C">
        <w:rPr>
          <w:b/>
          <w:bCs/>
        </w:rPr>
        <w:t>The regional approach</w:t>
      </w:r>
      <w:r w:rsidRPr="00CD1C12">
        <w:rPr>
          <w:b/>
          <w:bCs/>
        </w:rPr>
        <w:t xml:space="preserve"> </w:t>
      </w:r>
      <w:r w:rsidR="005F787C">
        <w:rPr>
          <w:b/>
          <w:bCs/>
        </w:rPr>
        <w:t>facilitat</w:t>
      </w:r>
      <w:r w:rsidRPr="00CD1C12">
        <w:rPr>
          <w:b/>
          <w:bCs/>
        </w:rPr>
        <w:t xml:space="preserve">ed </w:t>
      </w:r>
      <w:r w:rsidR="0034493F">
        <w:rPr>
          <w:b/>
          <w:bCs/>
        </w:rPr>
        <w:t xml:space="preserve">the exchange of experiences between CBOs as well as </w:t>
      </w:r>
      <w:r w:rsidRPr="00CD1C12">
        <w:rPr>
          <w:b/>
          <w:bCs/>
        </w:rPr>
        <w:t>knowledge</w:t>
      </w:r>
      <w:r w:rsidR="005F787C">
        <w:rPr>
          <w:b/>
          <w:bCs/>
        </w:rPr>
        <w:t>-sharing</w:t>
      </w:r>
      <w:r w:rsidRPr="00CD1C12">
        <w:rPr>
          <w:b/>
          <w:bCs/>
        </w:rPr>
        <w:t xml:space="preserve"> </w:t>
      </w:r>
      <w:r w:rsidR="003172A5" w:rsidRPr="00CD1C12">
        <w:rPr>
          <w:b/>
          <w:bCs/>
        </w:rPr>
        <w:t>regionally</w:t>
      </w:r>
      <w:r w:rsidR="005F787C">
        <w:rPr>
          <w:b/>
          <w:bCs/>
        </w:rPr>
        <w:t xml:space="preserve">, including the sharing of </w:t>
      </w:r>
      <w:r w:rsidR="0034493F">
        <w:rPr>
          <w:b/>
          <w:bCs/>
        </w:rPr>
        <w:t>Palestinian outreach and advocacy products with other countries</w:t>
      </w:r>
      <w:r w:rsidRPr="00CD1C12">
        <w:rPr>
          <w:b/>
          <w:bCs/>
        </w:rPr>
        <w:t>.</w:t>
      </w:r>
      <w:r w:rsidR="0034493F">
        <w:rPr>
          <w:b/>
          <w:bCs/>
        </w:rPr>
        <w:t xml:space="preserve"> </w:t>
      </w:r>
    </w:p>
    <w:p w14:paraId="1864B463" w14:textId="6F594EE8" w:rsidR="00367519" w:rsidRPr="0034493F" w:rsidRDefault="0034493F" w:rsidP="00EF6E51">
      <w:pPr>
        <w:pStyle w:val="ItadNormalText"/>
        <w:rPr>
          <w:rFonts w:asciiTheme="minorHAnsi" w:hAnsiTheme="minorHAnsi" w:cstheme="minorHAnsi"/>
        </w:rPr>
      </w:pPr>
      <w:r>
        <w:rPr>
          <w:rFonts w:asciiTheme="minorHAnsi" w:hAnsiTheme="minorHAnsi" w:cstheme="minorHAnsi"/>
        </w:rPr>
        <w:t>T</w:t>
      </w:r>
      <w:r w:rsidRPr="00CD1C12">
        <w:rPr>
          <w:rFonts w:asciiTheme="minorHAnsi" w:hAnsiTheme="minorHAnsi" w:cstheme="minorHAnsi"/>
        </w:rPr>
        <w:t xml:space="preserve">he programme created partnerships and shared knowledge at local, </w:t>
      </w:r>
      <w:proofErr w:type="gramStart"/>
      <w:r w:rsidRPr="00CD1C12">
        <w:rPr>
          <w:rFonts w:asciiTheme="minorHAnsi" w:hAnsiTheme="minorHAnsi" w:cstheme="minorHAnsi"/>
        </w:rPr>
        <w:t>country</w:t>
      </w:r>
      <w:proofErr w:type="gramEnd"/>
      <w:r w:rsidRPr="00CD1C12">
        <w:rPr>
          <w:rFonts w:asciiTheme="minorHAnsi" w:hAnsiTheme="minorHAnsi" w:cstheme="minorHAnsi"/>
        </w:rPr>
        <w:t xml:space="preserve"> and regional levels.</w:t>
      </w:r>
      <w:r>
        <w:rPr>
          <w:rFonts w:asciiTheme="minorHAnsi" w:hAnsiTheme="minorHAnsi" w:cstheme="minorHAnsi"/>
        </w:rPr>
        <w:t xml:space="preserve"> </w:t>
      </w:r>
      <w:r w:rsidRPr="0034493F">
        <w:t xml:space="preserve">South–South learning visits were organised to Indonesia and South Africa, providing the space for UN Women, </w:t>
      </w:r>
      <w:proofErr w:type="gramStart"/>
      <w:r w:rsidRPr="0034493F">
        <w:t>CBOs</w:t>
      </w:r>
      <w:proofErr w:type="gramEnd"/>
      <w:r w:rsidRPr="0034493F">
        <w:t xml:space="preserve"> and other stakeholders to share good practices, lessons learned and many effective methods they have developed at country level for engaging men and boys in gender equality. Participants from Palestine benefited from the visit to present the legal obstacles facing Palestinian women in Islamic Sharia, </w:t>
      </w:r>
      <w:proofErr w:type="gramStart"/>
      <w:r w:rsidRPr="0034493F">
        <w:t>and also</w:t>
      </w:r>
      <w:proofErr w:type="gramEnd"/>
      <w:r w:rsidRPr="0034493F">
        <w:t xml:space="preserve"> benefited from the jurisprudence and interpretations presented to develop the status of women under Islamic laws.</w:t>
      </w:r>
      <w:r>
        <w:t xml:space="preserve"> Palestinian CBOs were also able to connect with Lebanese, Egyptian and Moroccan implementing partners and share experiences, which was greatly appreciated, even if it was in part seen as coming too late in the implementation stage.</w:t>
      </w:r>
      <w:r>
        <w:rPr>
          <w:rFonts w:asciiTheme="minorHAnsi" w:hAnsiTheme="minorHAnsi" w:cstheme="minorHAnsi"/>
        </w:rPr>
        <w:t xml:space="preserve"> </w:t>
      </w:r>
      <w:r w:rsidR="00974091" w:rsidRPr="00CD1C12">
        <w:rPr>
          <w:rFonts w:asciiTheme="minorHAnsi" w:hAnsiTheme="minorHAnsi" w:cstheme="minorHAnsi"/>
        </w:rPr>
        <w:t>One CB</w:t>
      </w:r>
      <w:r w:rsidR="005F787C">
        <w:rPr>
          <w:rFonts w:asciiTheme="minorHAnsi" w:hAnsiTheme="minorHAnsi" w:cstheme="minorHAnsi"/>
        </w:rPr>
        <w:t>O</w:t>
      </w:r>
      <w:r w:rsidR="00974091" w:rsidRPr="00CD1C12">
        <w:rPr>
          <w:rFonts w:asciiTheme="minorHAnsi" w:hAnsiTheme="minorHAnsi" w:cstheme="minorHAnsi"/>
        </w:rPr>
        <w:t xml:space="preserve">, </w:t>
      </w:r>
      <w:proofErr w:type="spellStart"/>
      <w:r w:rsidR="005F787C">
        <w:t>Sawaed</w:t>
      </w:r>
      <w:proofErr w:type="spellEnd"/>
      <w:r w:rsidR="00974091" w:rsidRPr="00CD1C12">
        <w:rPr>
          <w:rFonts w:asciiTheme="minorHAnsi" w:hAnsiTheme="minorHAnsi" w:cstheme="minorHAnsi"/>
        </w:rPr>
        <w:t>, shared the films</w:t>
      </w:r>
      <w:r w:rsidR="003117DD" w:rsidRPr="00CD1C12">
        <w:rPr>
          <w:rFonts w:asciiTheme="minorHAnsi" w:hAnsiTheme="minorHAnsi" w:cstheme="minorHAnsi"/>
        </w:rPr>
        <w:t xml:space="preserve"> that had been produced</w:t>
      </w:r>
      <w:r w:rsidR="00974091" w:rsidRPr="00CD1C12">
        <w:rPr>
          <w:rFonts w:asciiTheme="minorHAnsi" w:hAnsiTheme="minorHAnsi" w:cstheme="minorHAnsi"/>
        </w:rPr>
        <w:t xml:space="preserve"> with other </w:t>
      </w:r>
      <w:r w:rsidR="00EF6E51" w:rsidRPr="00CD1C12">
        <w:rPr>
          <w:rFonts w:asciiTheme="minorHAnsi" w:hAnsiTheme="minorHAnsi" w:cstheme="minorHAnsi"/>
        </w:rPr>
        <w:t>local CBOs</w:t>
      </w:r>
      <w:r w:rsidR="00EB0AA6">
        <w:rPr>
          <w:rFonts w:asciiTheme="minorHAnsi" w:hAnsiTheme="minorHAnsi" w:cstheme="minorHAnsi"/>
        </w:rPr>
        <w:t xml:space="preserve"> with implementing partners in </w:t>
      </w:r>
      <w:r w:rsidR="00EF6E51" w:rsidRPr="00CD1C12">
        <w:rPr>
          <w:rFonts w:asciiTheme="minorHAnsi" w:hAnsiTheme="minorHAnsi" w:cstheme="minorHAnsi"/>
        </w:rPr>
        <w:t>Lebanon</w:t>
      </w:r>
      <w:r w:rsidR="00974091" w:rsidRPr="00CD1C12">
        <w:rPr>
          <w:rFonts w:asciiTheme="minorHAnsi" w:hAnsiTheme="minorHAnsi" w:cstheme="minorHAnsi"/>
        </w:rPr>
        <w:t>.</w:t>
      </w:r>
      <w:r w:rsidR="00974091" w:rsidRPr="00CD1C12">
        <w:rPr>
          <w:rStyle w:val="FootnoteReference"/>
          <w:rFonts w:cstheme="minorHAnsi"/>
          <w:sz w:val="22"/>
          <w:szCs w:val="22"/>
        </w:rPr>
        <w:footnoteReference w:id="87"/>
      </w:r>
      <w:r w:rsidR="003117DD" w:rsidRPr="00CD1C12">
        <w:rPr>
          <w:rFonts w:asciiTheme="minorHAnsi" w:hAnsiTheme="minorHAnsi" w:cstheme="minorHAnsi"/>
        </w:rPr>
        <w:t xml:space="preserve"> </w:t>
      </w:r>
    </w:p>
    <w:p w14:paraId="50FEFD05" w14:textId="6BF2EB5A" w:rsidR="00C34E40" w:rsidRDefault="00C34E40" w:rsidP="003117DD">
      <w:pPr>
        <w:pStyle w:val="ItadNormalText"/>
        <w:rPr>
          <w:b/>
          <w:bCs/>
        </w:rPr>
      </w:pPr>
      <w:r w:rsidRPr="02BA98E7">
        <w:rPr>
          <w:b/>
          <w:bCs/>
          <w:color w:val="ED7230"/>
        </w:rPr>
        <w:t xml:space="preserve">Finding </w:t>
      </w:r>
      <w:r w:rsidR="00903021" w:rsidRPr="02BA98E7">
        <w:rPr>
          <w:b/>
          <w:bCs/>
          <w:color w:val="ED7230"/>
        </w:rPr>
        <w:t>9.</w:t>
      </w:r>
      <w:r w:rsidR="00EF6E51" w:rsidRPr="02BA98E7">
        <w:rPr>
          <w:b/>
          <w:bCs/>
          <w:color w:val="ED7230"/>
        </w:rPr>
        <w:t>3</w:t>
      </w:r>
      <w:r w:rsidR="00903021" w:rsidRPr="02BA98E7">
        <w:rPr>
          <w:b/>
          <w:bCs/>
          <w:color w:val="ED7230"/>
        </w:rPr>
        <w:t>.</w:t>
      </w:r>
      <w:r w:rsidRPr="02BA98E7">
        <w:rPr>
          <w:b/>
          <w:bCs/>
          <w:color w:val="ED7230"/>
        </w:rPr>
        <w:t>:</w:t>
      </w:r>
      <w:r w:rsidRPr="02BA98E7">
        <w:rPr>
          <w:b/>
          <w:bCs/>
          <w:color w:val="B55218" w:themeColor="accent2" w:themeShade="BF"/>
        </w:rPr>
        <w:t xml:space="preserve"> </w:t>
      </w:r>
      <w:r w:rsidRPr="02BA98E7">
        <w:rPr>
          <w:b/>
          <w:bCs/>
        </w:rPr>
        <w:t xml:space="preserve">CBOs reported that donor visibility sometimes </w:t>
      </w:r>
      <w:r w:rsidR="00A16EE8" w:rsidRPr="02BA98E7">
        <w:rPr>
          <w:b/>
          <w:bCs/>
        </w:rPr>
        <w:t xml:space="preserve">negatively </w:t>
      </w:r>
      <w:r w:rsidR="006E6873" w:rsidRPr="02BA98E7">
        <w:rPr>
          <w:b/>
          <w:bCs/>
        </w:rPr>
        <w:t>affect</w:t>
      </w:r>
      <w:r w:rsidR="00A16EE8" w:rsidRPr="02BA98E7">
        <w:rPr>
          <w:b/>
          <w:bCs/>
        </w:rPr>
        <w:t>ed</w:t>
      </w:r>
      <w:r w:rsidRPr="02BA98E7">
        <w:rPr>
          <w:b/>
          <w:bCs/>
        </w:rPr>
        <w:t xml:space="preserve"> beneficiaries’ acceptance of interventions. The community is more likely to resist interventions </w:t>
      </w:r>
      <w:r w:rsidR="00DF7B71" w:rsidRPr="02BA98E7">
        <w:rPr>
          <w:b/>
          <w:bCs/>
        </w:rPr>
        <w:t>associat</w:t>
      </w:r>
      <w:r w:rsidRPr="02BA98E7">
        <w:rPr>
          <w:b/>
          <w:bCs/>
        </w:rPr>
        <w:t xml:space="preserve">ed </w:t>
      </w:r>
      <w:r w:rsidR="00DF7B71" w:rsidRPr="02BA98E7">
        <w:rPr>
          <w:b/>
          <w:bCs/>
        </w:rPr>
        <w:t>with</w:t>
      </w:r>
      <w:r w:rsidRPr="02BA98E7">
        <w:rPr>
          <w:b/>
          <w:bCs/>
        </w:rPr>
        <w:t xml:space="preserve"> what they described as </w:t>
      </w:r>
      <w:r w:rsidR="003117DD" w:rsidRPr="02BA98E7">
        <w:rPr>
          <w:b/>
          <w:bCs/>
        </w:rPr>
        <w:t>‘</w:t>
      </w:r>
      <w:r w:rsidRPr="02BA98E7">
        <w:rPr>
          <w:b/>
          <w:bCs/>
        </w:rPr>
        <w:t>donors with western agendas</w:t>
      </w:r>
      <w:r w:rsidR="00903021" w:rsidRPr="02BA98E7">
        <w:rPr>
          <w:b/>
          <w:bCs/>
        </w:rPr>
        <w:t>.</w:t>
      </w:r>
      <w:r w:rsidR="003117DD" w:rsidRPr="02BA98E7">
        <w:rPr>
          <w:b/>
          <w:bCs/>
        </w:rPr>
        <w:t>’</w:t>
      </w:r>
    </w:p>
    <w:p w14:paraId="1BEE99B6" w14:textId="60CF2C6C" w:rsidR="00903021" w:rsidRPr="00903021" w:rsidRDefault="00903021" w:rsidP="003117DD">
      <w:pPr>
        <w:pStyle w:val="ItadNormalText"/>
      </w:pPr>
      <w:r>
        <w:t xml:space="preserve">CBOs </w:t>
      </w:r>
      <w:r w:rsidR="00DF7B71">
        <w:t>reported that donor visibility – for example through logos – was at times detrimental to the willingness of intended beneficiaries to engage with, let alone accept key messages on equality. This was especially the case in some of the more socially conservative communities in Palestine,</w:t>
      </w:r>
      <w:r>
        <w:t xml:space="preserve"> </w:t>
      </w:r>
      <w:r w:rsidR="00DF7B71">
        <w:t xml:space="preserve">including those where there has been ‘anti-CEDAW’ mobilisation. </w:t>
      </w:r>
      <w:r w:rsidR="00846AD8" w:rsidRPr="00846AD8">
        <w:t xml:space="preserve"> </w:t>
      </w:r>
      <w:r w:rsidR="00846AD8">
        <w:t xml:space="preserve">This issue was raised </w:t>
      </w:r>
      <w:r w:rsidR="00846AD8" w:rsidRPr="00846AD8">
        <w:t>by three CBO</w:t>
      </w:r>
      <w:r w:rsidR="00846AD8">
        <w:t xml:space="preserve"> - </w:t>
      </w:r>
      <w:r w:rsidR="00846AD8" w:rsidRPr="00846AD8">
        <w:t>2 in West Bank and one in Gaza</w:t>
      </w:r>
      <w:r w:rsidR="0034759A">
        <w:t xml:space="preserve"> - </w:t>
      </w:r>
      <w:r w:rsidR="00846AD8">
        <w:t xml:space="preserve">as well as </w:t>
      </w:r>
      <w:r w:rsidR="0034759A">
        <w:t xml:space="preserve">in separate feedback </w:t>
      </w:r>
      <w:r w:rsidR="002206F5">
        <w:t xml:space="preserve">from </w:t>
      </w:r>
      <w:proofErr w:type="spellStart"/>
      <w:r w:rsidR="00846AD8">
        <w:t>Sida</w:t>
      </w:r>
      <w:proofErr w:type="spellEnd"/>
      <w:r w:rsidR="0034759A">
        <w:rPr>
          <w:rStyle w:val="FootnoteReference"/>
        </w:rPr>
        <w:footnoteReference w:id="88"/>
      </w:r>
      <w:r w:rsidR="00846AD8">
        <w:t xml:space="preserve">. </w:t>
      </w:r>
      <w:r w:rsidR="00846AD8" w:rsidRPr="00846AD8">
        <w:t xml:space="preserve">  </w:t>
      </w:r>
    </w:p>
    <w:p w14:paraId="3EF9CED6" w14:textId="63049FE2" w:rsidR="00DF7B71" w:rsidRDefault="00C34E40" w:rsidP="003117DD">
      <w:pPr>
        <w:pStyle w:val="ItadNormalText"/>
        <w:rPr>
          <w:b/>
          <w:bCs/>
          <w:color w:val="588B46"/>
        </w:rPr>
      </w:pPr>
      <w:r w:rsidRPr="00CD1C12">
        <w:rPr>
          <w:b/>
          <w:bCs/>
          <w:color w:val="588B46"/>
        </w:rPr>
        <w:t xml:space="preserve">Finding </w:t>
      </w:r>
      <w:r w:rsidR="009D3DDD">
        <w:rPr>
          <w:b/>
          <w:bCs/>
          <w:color w:val="588B46"/>
        </w:rPr>
        <w:t>9.</w:t>
      </w:r>
      <w:r w:rsidR="00EB0AA6">
        <w:rPr>
          <w:b/>
          <w:bCs/>
          <w:color w:val="588B46"/>
        </w:rPr>
        <w:t>4</w:t>
      </w:r>
      <w:r w:rsidR="009D3DDD">
        <w:rPr>
          <w:b/>
          <w:bCs/>
          <w:color w:val="588B46"/>
        </w:rPr>
        <w:t>.</w:t>
      </w:r>
      <w:r w:rsidRPr="00CD1C12">
        <w:rPr>
          <w:b/>
          <w:bCs/>
          <w:color w:val="588B46"/>
        </w:rPr>
        <w:t xml:space="preserve">: </w:t>
      </w:r>
      <w:r w:rsidR="00DF7B71" w:rsidRPr="00DF7B71">
        <w:rPr>
          <w:b/>
          <w:bCs/>
        </w:rPr>
        <w:t xml:space="preserve">The </w:t>
      </w:r>
      <w:r w:rsidR="00DF7B71">
        <w:rPr>
          <w:b/>
          <w:bCs/>
        </w:rPr>
        <w:t xml:space="preserve">programme was able </w:t>
      </w:r>
      <w:r w:rsidR="009D3DDD">
        <w:rPr>
          <w:b/>
          <w:bCs/>
        </w:rPr>
        <w:t xml:space="preserve">to successfully utilise a wide range of different modalities for promoting its messages, including both new and more traditional media. These have been especially successful in engaging with younger men and women. </w:t>
      </w:r>
    </w:p>
    <w:p w14:paraId="633A6B52" w14:textId="4E7E0532" w:rsidR="00CF6911" w:rsidRPr="00CD1C12" w:rsidRDefault="009D3DDD" w:rsidP="003117DD">
      <w:pPr>
        <w:pStyle w:val="ItadNormalText"/>
        <w:rPr>
          <w:b/>
          <w:bCs/>
          <w:rtl/>
        </w:rPr>
      </w:pPr>
      <w:r w:rsidRPr="009D3DDD">
        <w:t>The programme has used r</w:t>
      </w:r>
      <w:r w:rsidR="00C34E40" w:rsidRPr="009D3DDD">
        <w:t xml:space="preserve">ole-playing, theatre, debates, films, songs, </w:t>
      </w:r>
      <w:proofErr w:type="gramStart"/>
      <w:r w:rsidR="00C34E40" w:rsidRPr="009D3DDD">
        <w:t>radio</w:t>
      </w:r>
      <w:proofErr w:type="gramEnd"/>
      <w:r w:rsidR="00C34E40" w:rsidRPr="009D3DDD">
        <w:t xml:space="preserve"> and social media </w:t>
      </w:r>
      <w:r w:rsidRPr="009D3DDD">
        <w:t>as</w:t>
      </w:r>
      <w:r w:rsidR="00C34E40" w:rsidRPr="009D3DDD">
        <w:t xml:space="preserve"> effective tools for engaging young men and women in gender equality discussions and programmes. </w:t>
      </w:r>
      <w:r w:rsidR="00DC66EC" w:rsidRPr="009D3DDD">
        <w:t>For example</w:t>
      </w:r>
      <w:r w:rsidR="003117DD" w:rsidRPr="009D3DDD">
        <w:t>,</w:t>
      </w:r>
      <w:r w:rsidR="00DC66EC" w:rsidRPr="009D3DDD">
        <w:t xml:space="preserve"> </w:t>
      </w:r>
      <w:r w:rsidR="00974091" w:rsidRPr="00CD1C12">
        <w:t>Sharek Youth Forum promoted gender equality in 10 boys’ schools in Ramallah through mobile theatre.</w:t>
      </w:r>
      <w:r w:rsidR="00BC54C9" w:rsidRPr="00CD1C12">
        <w:rPr>
          <w:rStyle w:val="FootnoteReference"/>
          <w:rFonts w:cstheme="minorHAnsi"/>
          <w:sz w:val="22"/>
          <w:szCs w:val="22"/>
        </w:rPr>
        <w:footnoteReference w:id="89"/>
      </w:r>
      <w:r>
        <w:t xml:space="preserve"> These </w:t>
      </w:r>
      <w:r w:rsidR="00653C75">
        <w:t xml:space="preserve">approaches are most effective when they can amplify each other </w:t>
      </w:r>
      <w:proofErr w:type="gramStart"/>
      <w:r w:rsidR="00653C75">
        <w:t>and also</w:t>
      </w:r>
      <w:proofErr w:type="gramEnd"/>
      <w:r w:rsidR="00653C75">
        <w:t xml:space="preserve"> be linked to other programme activities.</w:t>
      </w:r>
    </w:p>
    <w:p w14:paraId="23B195B6" w14:textId="1B7263F8" w:rsidR="00653C75" w:rsidRDefault="00C34E40" w:rsidP="003117DD">
      <w:pPr>
        <w:pStyle w:val="ItadNormalText"/>
        <w:rPr>
          <w:b/>
          <w:bCs/>
          <w:color w:val="588B46"/>
        </w:rPr>
      </w:pPr>
      <w:r w:rsidRPr="00CD1C12">
        <w:rPr>
          <w:b/>
          <w:bCs/>
          <w:color w:val="588B46"/>
        </w:rPr>
        <w:t xml:space="preserve">Finding </w:t>
      </w:r>
      <w:r w:rsidR="00653C75">
        <w:rPr>
          <w:b/>
          <w:bCs/>
          <w:color w:val="588B46"/>
        </w:rPr>
        <w:t>9.</w:t>
      </w:r>
      <w:r w:rsidR="00EB0AA6">
        <w:rPr>
          <w:b/>
          <w:bCs/>
          <w:color w:val="588B46"/>
        </w:rPr>
        <w:t>5</w:t>
      </w:r>
      <w:r w:rsidR="00653C75">
        <w:rPr>
          <w:b/>
          <w:bCs/>
          <w:color w:val="588B46"/>
        </w:rPr>
        <w:t>.</w:t>
      </w:r>
      <w:r w:rsidRPr="00CD1C12">
        <w:rPr>
          <w:b/>
          <w:bCs/>
          <w:color w:val="588B46"/>
        </w:rPr>
        <w:t xml:space="preserve">: </w:t>
      </w:r>
      <w:r w:rsidR="00653C75" w:rsidRPr="00653C75">
        <w:rPr>
          <w:b/>
          <w:bCs/>
        </w:rPr>
        <w:t>The IMAGES</w:t>
      </w:r>
      <w:r w:rsidR="00653C75">
        <w:rPr>
          <w:b/>
          <w:bCs/>
        </w:rPr>
        <w:t xml:space="preserve"> research has proven to be an effective entry point for engaging with various audiences on issues of gender equality, while also providing a solid evidence base for policy advocacy and decision-making by various national and international actors, including national ministries. </w:t>
      </w:r>
    </w:p>
    <w:p w14:paraId="1F52B338" w14:textId="6EF8626C" w:rsidR="00C34E40" w:rsidRPr="00653C75" w:rsidRDefault="00C34E40" w:rsidP="003117DD">
      <w:pPr>
        <w:pStyle w:val="ItadNormalText"/>
      </w:pPr>
      <w:r w:rsidRPr="00653C75">
        <w:t xml:space="preserve">IMAGES </w:t>
      </w:r>
      <w:r w:rsidR="001C2FB3" w:rsidRPr="00653C75">
        <w:t xml:space="preserve">findings </w:t>
      </w:r>
      <w:r w:rsidRPr="00653C75">
        <w:t xml:space="preserve">have been presented and discussed in community events at Birzeit, Bethlehem, An Najah and Al Quds Universities in Palestine. </w:t>
      </w:r>
      <w:r w:rsidR="00EB0AA6" w:rsidRPr="00653C75">
        <w:t>They also were taken up by national government actors, development partners and national NGOs</w:t>
      </w:r>
      <w:r w:rsidR="00653C75" w:rsidRPr="00653C75">
        <w:t xml:space="preserve">, and have also been taken up by media nationally and internationally. </w:t>
      </w:r>
      <w:r w:rsidR="00B912DA" w:rsidRPr="00653C75">
        <w:t>T</w:t>
      </w:r>
      <w:r w:rsidR="001C2FB3" w:rsidRPr="00653C75">
        <w:t xml:space="preserve">he findings of the research were </w:t>
      </w:r>
      <w:r w:rsidR="00B912DA" w:rsidRPr="00653C75">
        <w:t xml:space="preserve">also </w:t>
      </w:r>
      <w:r w:rsidR="001C2FB3" w:rsidRPr="00653C75">
        <w:t>used as a key reference by donors, international and national NGOs</w:t>
      </w:r>
      <w:r w:rsidR="00B912DA" w:rsidRPr="00653C75">
        <w:t>.</w:t>
      </w:r>
      <w:r w:rsidR="00EB0AA6" w:rsidRPr="00653C75">
        <w:t xml:space="preserve"> The IMAGES study was used by the implementing partner Reform to influence a </w:t>
      </w:r>
      <w:proofErr w:type="spellStart"/>
      <w:r w:rsidR="00EB0AA6" w:rsidRPr="00653C75">
        <w:t>MoL</w:t>
      </w:r>
      <w:proofErr w:type="spellEnd"/>
      <w:r w:rsidR="00EB0AA6" w:rsidRPr="00653C75">
        <w:t xml:space="preserve"> strategy paper on parental leave, which in turn contributed to the successful passing of the law in 2022. </w:t>
      </w:r>
      <w:r w:rsidR="001C2FB3" w:rsidRPr="00653C75">
        <w:t xml:space="preserve"> </w:t>
      </w:r>
    </w:p>
    <w:p w14:paraId="24DE73C6" w14:textId="6F63B423" w:rsidR="00F24EB7" w:rsidRPr="00CD1C12" w:rsidRDefault="002B5F56" w:rsidP="0068389D">
      <w:pPr>
        <w:pStyle w:val="ItadH1"/>
      </w:pPr>
      <w:bookmarkStart w:id="55" w:name="_Toc100737593"/>
      <w:r>
        <w:t>Lessons Learned</w:t>
      </w:r>
      <w:bookmarkEnd w:id="55"/>
    </w:p>
    <w:p w14:paraId="278BD213" w14:textId="3DDEFA90" w:rsidR="009C520A" w:rsidRPr="00CD1C12" w:rsidRDefault="00B912DA" w:rsidP="0036047B">
      <w:pPr>
        <w:pStyle w:val="ItadNormalText"/>
        <w:numPr>
          <w:ilvl w:val="0"/>
          <w:numId w:val="44"/>
        </w:numPr>
        <w:ind w:left="426"/>
      </w:pPr>
      <w:r w:rsidRPr="00CD1C12">
        <w:t>T</w:t>
      </w:r>
      <w:r w:rsidR="009C520A" w:rsidRPr="00CD1C12">
        <w:t xml:space="preserve">he programme utilised social and mainstream media </w:t>
      </w:r>
      <w:r w:rsidRPr="00CD1C12">
        <w:t xml:space="preserve">effectively </w:t>
      </w:r>
      <w:r w:rsidR="009C520A" w:rsidRPr="00CD1C12">
        <w:t>to share the knowledge products and reach a wider audience. Although media contributed to</w:t>
      </w:r>
      <w:r w:rsidR="002A305F" w:rsidRPr="00CD1C12">
        <w:t xml:space="preserve"> some extent towards</w:t>
      </w:r>
      <w:r w:rsidR="009C520A" w:rsidRPr="00CD1C12">
        <w:t xml:space="preserve"> raising people’s awareness of gender equality, social impact on programme and population levels requires more time to manifest. Proof of impact can be measured by collecting anecdotal evidence and quantitative measurement</w:t>
      </w:r>
      <w:r w:rsidR="00E734DE" w:rsidRPr="00CD1C12">
        <w:t xml:space="preserve"> over</w:t>
      </w:r>
      <w:r w:rsidR="003F56D8" w:rsidRPr="00CD1C12">
        <w:t xml:space="preserve"> </w:t>
      </w:r>
      <w:r w:rsidR="00E734DE" w:rsidRPr="00CD1C12">
        <w:t>time.</w:t>
      </w:r>
    </w:p>
    <w:p w14:paraId="5756D3F4" w14:textId="2B19BDFC" w:rsidR="00E914CF" w:rsidRPr="00CD1C12" w:rsidRDefault="00C9501C" w:rsidP="0036047B">
      <w:pPr>
        <w:pStyle w:val="ItadNormalText"/>
        <w:numPr>
          <w:ilvl w:val="0"/>
          <w:numId w:val="44"/>
        </w:numPr>
        <w:ind w:left="426"/>
      </w:pPr>
      <w:r>
        <w:t xml:space="preserve">‘Fatherhood’ </w:t>
      </w:r>
      <w:r w:rsidR="00AE3701">
        <w:t>as an entry point</w:t>
      </w:r>
      <w:r w:rsidR="00797D28">
        <w:t xml:space="preserve"> into </w:t>
      </w:r>
      <w:r w:rsidR="00646B9D">
        <w:t>communities and households</w:t>
      </w:r>
      <w:r w:rsidR="00AE3701">
        <w:t xml:space="preserve"> proved</w:t>
      </w:r>
      <w:r w:rsidR="00EF665E" w:rsidRPr="00CD1C12">
        <w:t xml:space="preserve"> to be an appropriate and relevant </w:t>
      </w:r>
      <w:r w:rsidR="00646B9D">
        <w:t>framing</w:t>
      </w:r>
      <w:r w:rsidR="00EF665E" w:rsidRPr="00CD1C12">
        <w:t xml:space="preserve"> to involve men as actors for equality. The programme also revealed that men need safe spaces to share their experiences and reflect on how patriarchy affects them</w:t>
      </w:r>
      <w:r w:rsidR="002A305F" w:rsidRPr="00CD1C12">
        <w:t>,</w:t>
      </w:r>
      <w:r w:rsidR="00EF665E" w:rsidRPr="00CD1C12">
        <w:t xml:space="preserve"> as a first step towards changing discriminatory attitudes and behaviours. </w:t>
      </w:r>
      <w:r w:rsidR="00E914CF" w:rsidRPr="00CD1C12">
        <w:t>Also, high-visibility celebrity or community-based role models</w:t>
      </w:r>
      <w:r w:rsidR="002A305F" w:rsidRPr="00CD1C12">
        <w:t>,</w:t>
      </w:r>
      <w:r w:rsidR="00E914CF" w:rsidRPr="00CD1C12">
        <w:t xml:space="preserve"> influencers of all genders and strategic public communications campaigns are </w:t>
      </w:r>
      <w:r w:rsidR="003F56D8" w:rsidRPr="00CD1C12">
        <w:t>practical</w:t>
      </w:r>
      <w:r w:rsidR="00E914CF" w:rsidRPr="00CD1C12">
        <w:t xml:space="preserve"> tools to amplify and increase outreach.</w:t>
      </w:r>
    </w:p>
    <w:p w14:paraId="1780673B" w14:textId="410CD922" w:rsidR="00E914CF" w:rsidRPr="00CD1C12" w:rsidRDefault="00EF665E" w:rsidP="0036047B">
      <w:pPr>
        <w:pStyle w:val="ItadNormalText"/>
        <w:numPr>
          <w:ilvl w:val="0"/>
          <w:numId w:val="44"/>
        </w:numPr>
        <w:ind w:left="426"/>
      </w:pPr>
      <w:r>
        <w:t xml:space="preserve">Although the programme tried to be as inclusive as possible by incorporating the principles of </w:t>
      </w:r>
      <w:r w:rsidR="002A305F">
        <w:t>Leave No One Behind,</w:t>
      </w:r>
      <w:r>
        <w:t xml:space="preserve"> </w:t>
      </w:r>
      <w:r w:rsidR="002A305F">
        <w:t>t</w:t>
      </w:r>
      <w:r>
        <w:t>he interventions did not</w:t>
      </w:r>
      <w:r w:rsidR="00347563">
        <w:t xml:space="preserve"> systematically</w:t>
      </w:r>
      <w:r>
        <w:t xml:space="preserve"> include persons with disabilities and marginalised populations, nor did they address multiple forms of discrimination. Such</w:t>
      </w:r>
      <w:r w:rsidR="00E914CF">
        <w:t xml:space="preserve"> </w:t>
      </w:r>
      <w:r>
        <w:t xml:space="preserve">interventions </w:t>
      </w:r>
      <w:r w:rsidR="002A305F">
        <w:t>should</w:t>
      </w:r>
      <w:r>
        <w:t xml:space="preserve"> target youth with disabilities, extend to marginalised areas</w:t>
      </w:r>
      <w:r w:rsidR="002A305F">
        <w:t>,</w:t>
      </w:r>
      <w:r>
        <w:t xml:space="preserve"> and incorporate intersectionality in a more creative and strategic way (for example when dealing with issues pertaining to LGBT people) to prevent backlash from conservative forces.</w:t>
      </w:r>
    </w:p>
    <w:p w14:paraId="703063CA" w14:textId="5632BD5E" w:rsidR="00572EC0" w:rsidRDefault="000765F3" w:rsidP="0068389D">
      <w:pPr>
        <w:pStyle w:val="ItadNormalText"/>
        <w:numPr>
          <w:ilvl w:val="0"/>
          <w:numId w:val="44"/>
        </w:numPr>
        <w:ind w:left="426"/>
      </w:pPr>
      <w:r w:rsidRPr="00CD1C12">
        <w:t>More resources need to be invested in building local organisations to ensure they can organise and mobilise in a structured manner to sustain the programme’s impact. Donors and international organisations have a responsibility to help organisations they partner with grow from the experience.</w:t>
      </w:r>
    </w:p>
    <w:p w14:paraId="0FA19586" w14:textId="33C76BE4" w:rsidR="00572EC0" w:rsidRDefault="00572EC0">
      <w:pPr>
        <w:pStyle w:val="ItadH1"/>
      </w:pPr>
      <w:bookmarkStart w:id="56" w:name="_Toc100737594"/>
      <w:r>
        <w:t>Conclusions</w:t>
      </w:r>
      <w:bookmarkEnd w:id="56"/>
    </w:p>
    <w:p w14:paraId="5E6D9FB7" w14:textId="77777777" w:rsidR="003469D3" w:rsidRPr="0068389D" w:rsidRDefault="003469D3" w:rsidP="003469D3">
      <w:pPr>
        <w:pStyle w:val="ItadNormalText"/>
        <w:rPr>
          <w:b/>
          <w:bCs/>
        </w:rPr>
      </w:pPr>
      <w:r>
        <w:rPr>
          <w:b/>
          <w:bCs/>
        </w:rPr>
        <w:t xml:space="preserve">Conclusion 1: </w:t>
      </w:r>
      <w:r w:rsidRPr="00705DD8">
        <w:t xml:space="preserve">The programme is demonstrably relevant to the national context and aligns with national gender polices and priorities. This alignment and coherence </w:t>
      </w:r>
      <w:proofErr w:type="gramStart"/>
      <w:r w:rsidRPr="0068389D">
        <w:t>was</w:t>
      </w:r>
      <w:proofErr w:type="gramEnd"/>
      <w:r w:rsidRPr="00705DD8">
        <w:t xml:space="preserve"> supported by intensive engagements with national civil society stakeholders, as well as with programme beneficiaries</w:t>
      </w:r>
      <w:r w:rsidRPr="0068389D">
        <w:t xml:space="preserve">, while navigating an unstable political context </w:t>
      </w:r>
      <w:r>
        <w:t>and</w:t>
      </w:r>
      <w:r w:rsidRPr="0068389D">
        <w:t xml:space="preserve"> problematic covid-19 lockdown procedures. The programme managed this by </w:t>
      </w:r>
      <w:r>
        <w:t>drawing on its comparative advantage to manoeuvre</w:t>
      </w:r>
      <w:r w:rsidRPr="0068389D">
        <w:t xml:space="preserve"> onto online communications and discussion spaces, and by re-purposing funds for knowledge production and exchange. </w:t>
      </w:r>
      <w:r w:rsidRPr="00705DD8">
        <w:t xml:space="preserve">However, limited consultations with government line ministries, and </w:t>
      </w:r>
      <w:r w:rsidRPr="0068389D">
        <w:t>instances of community backlash, suggest some room for improvement in terms of design and engagement around interventions.</w:t>
      </w:r>
      <w:r>
        <w:t xml:space="preserve"> (Findings 1.1, 1.2, 1.3, 1.4, 2.1, 2.2, 3.1, 3.2)</w:t>
      </w:r>
    </w:p>
    <w:p w14:paraId="2E95280B" w14:textId="77777777" w:rsidR="003469D3" w:rsidRDefault="003469D3" w:rsidP="003469D3">
      <w:pPr>
        <w:pStyle w:val="ItadNormalText"/>
      </w:pPr>
      <w:r w:rsidRPr="0068389D">
        <w:rPr>
          <w:b/>
          <w:bCs/>
        </w:rPr>
        <w:t>Conclusion 2</w:t>
      </w:r>
      <w:r>
        <w:t xml:space="preserve">: The Theory of Change has remained a strategic tool for the CO in tat it provided </w:t>
      </w:r>
      <w:r w:rsidRPr="00FF6F2E">
        <w:t>monitoring assumptions and their reflection on outputs by developing measures to mitigate risk factors that may affect the implementation of activities and outputs</w:t>
      </w:r>
      <w:r>
        <w:t xml:space="preserve">. While the change pathways and associated assumptions remained broadly in alignment with interventions, explicit </w:t>
      </w:r>
      <w:proofErr w:type="gramStart"/>
      <w:r>
        <w:t>documentation</w:t>
      </w:r>
      <w:proofErr w:type="gramEnd"/>
      <w:r>
        <w:t xml:space="preserve"> or ongoing reflection of the ToC in relation to ongoing programmatic and political context was not clearly evident in reporting documents. (Findings 4.1, 4.2)</w:t>
      </w:r>
    </w:p>
    <w:p w14:paraId="2B2DEB70" w14:textId="77777777" w:rsidR="003469D3" w:rsidRDefault="003469D3" w:rsidP="003469D3">
      <w:pPr>
        <w:pStyle w:val="ItadNormalText"/>
      </w:pPr>
      <w:r w:rsidRPr="0068389D">
        <w:rPr>
          <w:b/>
          <w:bCs/>
        </w:rPr>
        <w:t>Conclusion 3</w:t>
      </w:r>
      <w:r>
        <w:t xml:space="preserve">: In terms of effectiveness, the Palestine CO demonstrated contributions to knowledge and attitude change (some changes in behaviour were evident via primary evidence from FGDs during the evaluation, but these findings were limited to a very small sample). </w:t>
      </w:r>
      <w:r w:rsidRPr="00983B7D">
        <w:t xml:space="preserve">The activities in Phase II were able to build on successful experiences from the previous phase </w:t>
      </w:r>
      <w:proofErr w:type="gramStart"/>
      <w:r w:rsidRPr="00983B7D">
        <w:t>and also</w:t>
      </w:r>
      <w:proofErr w:type="gramEnd"/>
      <w:r w:rsidRPr="00983B7D">
        <w:t xml:space="preserve"> capitalise on the capacities that had been built among the implementing partners to effect progressive knowledge and attitude change in a number of domains – although pockets of resistance remain</w:t>
      </w:r>
      <w:r>
        <w:t>. (Findings 5.1, 5.2, 5.3)</w:t>
      </w:r>
    </w:p>
    <w:p w14:paraId="1BADFF6E" w14:textId="77777777" w:rsidR="003469D3" w:rsidRDefault="003469D3" w:rsidP="003469D3">
      <w:pPr>
        <w:pStyle w:val="ItadNormalText"/>
      </w:pPr>
      <w:r w:rsidRPr="0068389D">
        <w:rPr>
          <w:b/>
          <w:bCs/>
        </w:rPr>
        <w:t xml:space="preserve">Conclusion 4: </w:t>
      </w:r>
      <w:r w:rsidRPr="00983B7D">
        <w:t xml:space="preserve">The programme successfully contributed to an enabling environment for policy change for increased gender equality, </w:t>
      </w:r>
      <w:proofErr w:type="gramStart"/>
      <w:r w:rsidRPr="00983B7D">
        <w:t>in particular on</w:t>
      </w:r>
      <w:proofErr w:type="gramEnd"/>
      <w:r w:rsidRPr="00983B7D">
        <w:t xml:space="preserve"> parental leave as well as in providing a strong evidence base for policymakers </w:t>
      </w:r>
      <w:r>
        <w:t>via</w:t>
      </w:r>
      <w:r w:rsidRPr="00983B7D">
        <w:t xml:space="preserve"> the IMAGES stud</w:t>
      </w:r>
      <w:r>
        <w:t>y – although associated findings from the study were not approved by the Bureau of Statistics, which limits the credibility of the evidence base.</w:t>
      </w:r>
      <w:r w:rsidRPr="00983B7D">
        <w:t xml:space="preserve"> </w:t>
      </w:r>
      <w:r>
        <w:t>(Finding 5.4)</w:t>
      </w:r>
    </w:p>
    <w:p w14:paraId="7D2CED55" w14:textId="77777777" w:rsidR="003469D3" w:rsidRPr="0068389D" w:rsidRDefault="003469D3" w:rsidP="003469D3">
      <w:pPr>
        <w:pStyle w:val="ItadNormalText"/>
        <w:rPr>
          <w:b/>
          <w:bCs/>
        </w:rPr>
      </w:pPr>
      <w:r w:rsidRPr="0068389D">
        <w:rPr>
          <w:b/>
          <w:bCs/>
        </w:rPr>
        <w:t xml:space="preserve">Conclusion 5: </w:t>
      </w:r>
      <w:r w:rsidRPr="002011B2">
        <w:t xml:space="preserve">Overall, the programme was efficient in terms of using financial </w:t>
      </w:r>
      <w:r w:rsidRPr="0068389D">
        <w:t xml:space="preserve">resources </w:t>
      </w:r>
      <w:r w:rsidRPr="002011B2">
        <w:t xml:space="preserve">at various levels, building capacities, implementing the programme activities, and documenting its achievements and outputs. </w:t>
      </w:r>
      <w:r w:rsidRPr="0068389D">
        <w:t>Lessons were learnt in terms of the accountability lines of the human resources infrastructure, and i</w:t>
      </w:r>
      <w:r w:rsidRPr="002011B2">
        <w:t>n specific areas, the programme was less effective in building the financial capabilities of small CBOs</w:t>
      </w:r>
      <w:r w:rsidRPr="0068389D">
        <w:t>.</w:t>
      </w:r>
      <w:r>
        <w:t xml:space="preserve"> The model of using Umbrella organisations for implementation came with pros and cons, suggesting that some re-strategizing around this form of engagement is pertinent. (Findings 6.1, 6.2, 6.3)</w:t>
      </w:r>
    </w:p>
    <w:p w14:paraId="3F99D5EF" w14:textId="77777777" w:rsidR="003469D3" w:rsidRPr="00653E49" w:rsidRDefault="003469D3" w:rsidP="003469D3">
      <w:pPr>
        <w:pStyle w:val="ItadNormalText"/>
      </w:pPr>
      <w:r w:rsidRPr="0068389D">
        <w:rPr>
          <w:b/>
          <w:bCs/>
        </w:rPr>
        <w:t>Conclusion 6</w:t>
      </w:r>
      <w:r>
        <w:t xml:space="preserve">: </w:t>
      </w:r>
      <w:r w:rsidRPr="00BE450E">
        <w:t>From a ‘Leave No-one Behind’ perspective, the terminology of human</w:t>
      </w:r>
      <w:r w:rsidRPr="0068389D">
        <w:t xml:space="preserve"> rights-</w:t>
      </w:r>
      <w:r w:rsidRPr="00BE450E">
        <w:t xml:space="preserve">based and gender transformative approaches </w:t>
      </w:r>
      <w:r w:rsidRPr="0068389D">
        <w:t xml:space="preserve">- </w:t>
      </w:r>
      <w:r w:rsidRPr="00BE450E">
        <w:t>and the links between them</w:t>
      </w:r>
      <w:r w:rsidRPr="0068389D">
        <w:t xml:space="preserve"> -</w:t>
      </w:r>
      <w:r w:rsidRPr="00BE450E">
        <w:t xml:space="preserve"> were not clear to all CBOs or beneficiaries</w:t>
      </w:r>
      <w:r w:rsidRPr="0068389D">
        <w:t>, and due</w:t>
      </w:r>
      <w:r w:rsidRPr="00BE450E">
        <w:t xml:space="preserve"> to the socio-political context and government opposition, LGBT perspectives were not integrated into the programme</w:t>
      </w:r>
      <w:r w:rsidRPr="0068389D">
        <w:t xml:space="preserve">, while </w:t>
      </w:r>
      <w:r w:rsidRPr="00BE450E">
        <w:t>the engagement with persons with disabilities was not systematic.</w:t>
      </w:r>
      <w:r w:rsidRPr="0068389D">
        <w:rPr>
          <w:b/>
          <w:bCs/>
        </w:rPr>
        <w:t xml:space="preserve"> </w:t>
      </w:r>
      <w:r w:rsidRPr="0068389D">
        <w:t>(Findings 7.1, 7.2)</w:t>
      </w:r>
    </w:p>
    <w:p w14:paraId="0BB0F5A3" w14:textId="77777777" w:rsidR="003469D3" w:rsidRDefault="003469D3" w:rsidP="003469D3">
      <w:pPr>
        <w:pStyle w:val="ItadNormalText"/>
        <w:sectPr w:rsidR="003469D3" w:rsidSect="00F97573">
          <w:pgSz w:w="11906" w:h="16838" w:code="9"/>
          <w:pgMar w:top="1134" w:right="1191" w:bottom="1134" w:left="1191" w:header="720" w:footer="680" w:gutter="0"/>
          <w:pgNumType w:start="1"/>
          <w:cols w:space="720"/>
          <w:docGrid w:linePitch="360"/>
        </w:sectPr>
      </w:pPr>
      <w:r w:rsidRPr="0068389D">
        <w:rPr>
          <w:b/>
          <w:bCs/>
        </w:rPr>
        <w:t>Conclusion 7:</w:t>
      </w:r>
      <w:r w:rsidRPr="000D57A9">
        <w:t xml:space="preserve"> Capacity building results on gender mainstreaming and advocacy will be likely be maintained, </w:t>
      </w:r>
      <w:r w:rsidRPr="0068389D">
        <w:t xml:space="preserve">supported by the multiple types of knowledge products and channels evident for partner capacity building (although to a lesser extent, financial capacity). There are also multiple examples of knowledge uptake suggesting potential for sustained change – including some notable examples of contribution to increased capacity on policy advocacy, as well as some indicative examples of policy change at government level. </w:t>
      </w:r>
      <w:r>
        <w:t>(Finding 5.5, 9.1, 9.2, 9.3, 9.4, 9.5)</w:t>
      </w:r>
    </w:p>
    <w:p w14:paraId="5A5733DE" w14:textId="77777777" w:rsidR="003469D3" w:rsidRPr="003469D3" w:rsidRDefault="003469D3" w:rsidP="003469D3">
      <w:pPr>
        <w:pStyle w:val="Sectionsubheading"/>
      </w:pPr>
    </w:p>
    <w:p w14:paraId="592A7DD9" w14:textId="195E6DD9" w:rsidR="00572EC0" w:rsidRDefault="00572EC0">
      <w:pPr>
        <w:pStyle w:val="ItadH1"/>
      </w:pPr>
      <w:bookmarkStart w:id="57" w:name="_Toc100737595"/>
      <w:r>
        <w:t>Recommendations</w:t>
      </w:r>
      <w:bookmarkEnd w:id="57"/>
    </w:p>
    <w:tbl>
      <w:tblPr>
        <w:tblStyle w:val="ItadGreenHeaderRow2"/>
        <w:tblW w:w="14589" w:type="dxa"/>
        <w:tblLayout w:type="fixed"/>
        <w:tblLook w:val="04A0" w:firstRow="1" w:lastRow="0" w:firstColumn="1" w:lastColumn="0" w:noHBand="0" w:noVBand="1"/>
      </w:tblPr>
      <w:tblGrid>
        <w:gridCol w:w="329"/>
        <w:gridCol w:w="5145"/>
        <w:gridCol w:w="1483"/>
        <w:gridCol w:w="863"/>
        <w:gridCol w:w="2222"/>
        <w:gridCol w:w="987"/>
        <w:gridCol w:w="3560"/>
      </w:tblGrid>
      <w:tr w:rsidR="003469D3" w:rsidRPr="001E26C3" w14:paraId="3B88E787" w14:textId="77777777" w:rsidTr="00E26722">
        <w:trPr>
          <w:cnfStyle w:val="100000000000" w:firstRow="1" w:lastRow="0" w:firstColumn="0" w:lastColumn="0" w:oddVBand="0" w:evenVBand="0" w:oddHBand="0" w:evenHBand="0" w:firstRowFirstColumn="0" w:firstRowLastColumn="0" w:lastRowFirstColumn="0" w:lastRowLastColumn="0"/>
        </w:trPr>
        <w:tc>
          <w:tcPr>
            <w:tcW w:w="5474" w:type="dxa"/>
            <w:gridSpan w:val="2"/>
          </w:tcPr>
          <w:p w14:paraId="5F3D324D" w14:textId="77777777" w:rsidR="003469D3" w:rsidRPr="001E26C3" w:rsidRDefault="003469D3" w:rsidP="00E26722">
            <w:pPr>
              <w:tabs>
                <w:tab w:val="left" w:pos="1418"/>
              </w:tabs>
              <w:spacing w:before="120" w:after="120"/>
              <w:rPr>
                <w:rFonts w:ascii="Calibri" w:eastAsiaTheme="minorHAnsi" w:hAnsi="Calibri" w:cs="Arial"/>
                <w:b/>
                <w:bCs/>
              </w:rPr>
            </w:pPr>
            <w:r w:rsidRPr="001E26C3">
              <w:rPr>
                <w:rFonts w:ascii="Calibri" w:eastAsiaTheme="minorHAnsi" w:hAnsi="Calibri" w:cs="Arial"/>
                <w:b/>
                <w:bCs/>
              </w:rPr>
              <w:t xml:space="preserve">Recommendation </w:t>
            </w:r>
          </w:p>
          <w:p w14:paraId="49BFAFC1" w14:textId="77777777" w:rsidR="003469D3" w:rsidRPr="001E26C3" w:rsidRDefault="003469D3" w:rsidP="00E26722">
            <w:pPr>
              <w:tabs>
                <w:tab w:val="left" w:pos="1418"/>
              </w:tabs>
              <w:spacing w:before="120" w:after="120"/>
              <w:rPr>
                <w:rFonts w:ascii="Calibri" w:eastAsiaTheme="minorHAnsi" w:hAnsi="Calibri" w:cs="Arial"/>
                <w:b/>
                <w:bCs/>
              </w:rPr>
            </w:pPr>
          </w:p>
        </w:tc>
        <w:tc>
          <w:tcPr>
            <w:tcW w:w="1483" w:type="dxa"/>
          </w:tcPr>
          <w:p w14:paraId="59C65BA6" w14:textId="77777777" w:rsidR="003469D3" w:rsidRPr="001E26C3" w:rsidRDefault="003469D3" w:rsidP="00E26722">
            <w:pPr>
              <w:tabs>
                <w:tab w:val="left" w:pos="1418"/>
              </w:tabs>
              <w:spacing w:before="120" w:after="120"/>
              <w:rPr>
                <w:rFonts w:ascii="Calibri" w:eastAsiaTheme="minorHAnsi" w:hAnsi="Calibri" w:cs="Arial"/>
                <w:b/>
                <w:bCs/>
              </w:rPr>
            </w:pPr>
            <w:r w:rsidRPr="001E26C3">
              <w:rPr>
                <w:rFonts w:ascii="Calibri" w:eastAsiaTheme="minorHAnsi" w:hAnsi="Calibri" w:cs="Arial"/>
                <w:b/>
                <w:bCs/>
              </w:rPr>
              <w:t>Level</w:t>
            </w:r>
          </w:p>
        </w:tc>
        <w:tc>
          <w:tcPr>
            <w:tcW w:w="863" w:type="dxa"/>
          </w:tcPr>
          <w:p w14:paraId="29B6D5A9" w14:textId="77777777" w:rsidR="003469D3" w:rsidRPr="001E26C3" w:rsidRDefault="003469D3" w:rsidP="00E26722">
            <w:pPr>
              <w:tabs>
                <w:tab w:val="left" w:pos="1418"/>
              </w:tabs>
              <w:spacing w:before="120" w:after="120"/>
              <w:rPr>
                <w:rFonts w:ascii="Calibri" w:eastAsiaTheme="minorHAnsi" w:hAnsi="Calibri" w:cs="Arial"/>
                <w:b/>
                <w:bCs/>
              </w:rPr>
            </w:pPr>
            <w:r w:rsidRPr="001E26C3">
              <w:rPr>
                <w:rFonts w:ascii="Calibri" w:eastAsiaTheme="minorHAnsi" w:hAnsi="Calibri" w:cs="Arial"/>
                <w:b/>
                <w:bCs/>
              </w:rPr>
              <w:t>Linked conclusions</w:t>
            </w:r>
          </w:p>
        </w:tc>
        <w:tc>
          <w:tcPr>
            <w:tcW w:w="2222" w:type="dxa"/>
          </w:tcPr>
          <w:p w14:paraId="662F6C84" w14:textId="77777777" w:rsidR="003469D3" w:rsidRPr="001E26C3" w:rsidRDefault="003469D3" w:rsidP="00E26722">
            <w:pPr>
              <w:tabs>
                <w:tab w:val="left" w:pos="1418"/>
              </w:tabs>
              <w:spacing w:before="120" w:after="120"/>
              <w:rPr>
                <w:rFonts w:ascii="Calibri" w:eastAsiaTheme="minorHAnsi" w:hAnsi="Calibri" w:cs="Arial"/>
                <w:b/>
                <w:bCs/>
              </w:rPr>
            </w:pPr>
            <w:r w:rsidRPr="001E26C3">
              <w:rPr>
                <w:rFonts w:ascii="Calibri" w:eastAsiaTheme="minorHAnsi" w:hAnsi="Calibri" w:cs="Arial"/>
                <w:b/>
                <w:bCs/>
              </w:rPr>
              <w:t>Directed</w:t>
            </w:r>
          </w:p>
        </w:tc>
        <w:tc>
          <w:tcPr>
            <w:tcW w:w="987" w:type="dxa"/>
          </w:tcPr>
          <w:p w14:paraId="4462DFAA" w14:textId="77777777" w:rsidR="003469D3" w:rsidRPr="001E26C3" w:rsidRDefault="003469D3" w:rsidP="00E26722">
            <w:pPr>
              <w:tabs>
                <w:tab w:val="left" w:pos="1418"/>
              </w:tabs>
              <w:spacing w:before="120" w:after="120"/>
              <w:rPr>
                <w:rFonts w:ascii="Calibri" w:eastAsiaTheme="minorHAnsi" w:hAnsi="Calibri" w:cs="Arial"/>
                <w:b/>
                <w:bCs/>
              </w:rPr>
            </w:pPr>
            <w:r w:rsidRPr="001E26C3">
              <w:rPr>
                <w:rFonts w:ascii="Calibri" w:eastAsiaTheme="minorHAnsi" w:hAnsi="Calibri" w:cs="Arial"/>
                <w:b/>
                <w:bCs/>
              </w:rPr>
              <w:t>Ranking</w:t>
            </w:r>
          </w:p>
        </w:tc>
        <w:tc>
          <w:tcPr>
            <w:tcW w:w="3560" w:type="dxa"/>
          </w:tcPr>
          <w:p w14:paraId="202B6330" w14:textId="77777777" w:rsidR="003469D3" w:rsidRPr="001E26C3" w:rsidRDefault="003469D3" w:rsidP="00E26722">
            <w:pPr>
              <w:tabs>
                <w:tab w:val="left" w:pos="1418"/>
              </w:tabs>
              <w:spacing w:before="120" w:after="120"/>
              <w:rPr>
                <w:rFonts w:ascii="Calibri" w:eastAsiaTheme="minorHAnsi" w:hAnsi="Calibri" w:cs="Arial"/>
                <w:b/>
                <w:bCs/>
              </w:rPr>
            </w:pPr>
            <w:r w:rsidRPr="001E26C3">
              <w:rPr>
                <w:rFonts w:ascii="Calibri" w:eastAsiaTheme="minorHAnsi" w:hAnsi="Calibri" w:cs="Arial"/>
                <w:b/>
                <w:bCs/>
              </w:rPr>
              <w:t>How Action Can be Supported</w:t>
            </w:r>
          </w:p>
        </w:tc>
      </w:tr>
      <w:tr w:rsidR="003469D3" w:rsidRPr="001E26C3" w14:paraId="2A0A9090" w14:textId="77777777" w:rsidTr="00E26722">
        <w:trPr>
          <w:cnfStyle w:val="000000100000" w:firstRow="0" w:lastRow="0" w:firstColumn="0" w:lastColumn="0" w:oddVBand="0" w:evenVBand="0" w:oddHBand="1" w:evenHBand="0" w:firstRowFirstColumn="0" w:firstRowLastColumn="0" w:lastRowFirstColumn="0" w:lastRowLastColumn="0"/>
        </w:trPr>
        <w:tc>
          <w:tcPr>
            <w:tcW w:w="329" w:type="dxa"/>
          </w:tcPr>
          <w:p w14:paraId="0E26FDA3" w14:textId="77777777" w:rsidR="003469D3" w:rsidRDefault="003469D3" w:rsidP="00E26722">
            <w:pPr>
              <w:tabs>
                <w:tab w:val="left" w:pos="1418"/>
              </w:tabs>
              <w:spacing w:before="120" w:after="120"/>
              <w:rPr>
                <w:rFonts w:ascii="Calibri" w:eastAsiaTheme="minorHAnsi" w:hAnsi="Calibri" w:cs="Arial"/>
                <w:b/>
                <w:bCs/>
              </w:rPr>
            </w:pPr>
            <w:r w:rsidRPr="001E26C3">
              <w:rPr>
                <w:rFonts w:ascii="Calibri" w:eastAsiaTheme="minorHAnsi" w:hAnsi="Calibri" w:cs="Arial"/>
                <w:b/>
                <w:bCs/>
              </w:rPr>
              <w:t>1</w:t>
            </w:r>
          </w:p>
          <w:p w14:paraId="08DD16A8" w14:textId="77777777" w:rsidR="003469D3" w:rsidRDefault="003469D3" w:rsidP="00E26722">
            <w:pPr>
              <w:tabs>
                <w:tab w:val="left" w:pos="1418"/>
              </w:tabs>
              <w:spacing w:before="120" w:after="120"/>
              <w:rPr>
                <w:rFonts w:ascii="Calibri" w:eastAsiaTheme="minorHAnsi" w:hAnsi="Calibri" w:cs="Arial"/>
                <w:b/>
                <w:bCs/>
              </w:rPr>
            </w:pPr>
          </w:p>
          <w:p w14:paraId="24BAE69A" w14:textId="77777777" w:rsidR="003469D3" w:rsidRDefault="003469D3" w:rsidP="00E26722">
            <w:pPr>
              <w:tabs>
                <w:tab w:val="left" w:pos="1418"/>
              </w:tabs>
              <w:spacing w:before="120" w:after="120"/>
              <w:rPr>
                <w:rFonts w:ascii="Calibri" w:eastAsiaTheme="minorHAnsi" w:hAnsi="Calibri" w:cs="Arial"/>
                <w:b/>
                <w:bCs/>
              </w:rPr>
            </w:pPr>
          </w:p>
          <w:p w14:paraId="312D64EF" w14:textId="77777777" w:rsidR="003469D3" w:rsidRDefault="003469D3" w:rsidP="00E26722">
            <w:pPr>
              <w:tabs>
                <w:tab w:val="left" w:pos="1418"/>
              </w:tabs>
              <w:spacing w:before="120" w:after="120"/>
              <w:rPr>
                <w:rFonts w:ascii="Calibri" w:eastAsiaTheme="minorHAnsi" w:hAnsi="Calibri" w:cs="Arial"/>
                <w:b/>
                <w:bCs/>
              </w:rPr>
            </w:pPr>
          </w:p>
          <w:p w14:paraId="3585E723" w14:textId="77777777" w:rsidR="003469D3" w:rsidRPr="001E26C3" w:rsidRDefault="003469D3" w:rsidP="00E26722">
            <w:pPr>
              <w:tabs>
                <w:tab w:val="left" w:pos="1418"/>
              </w:tabs>
              <w:spacing w:before="120" w:after="120"/>
              <w:rPr>
                <w:rFonts w:ascii="Calibri" w:eastAsiaTheme="minorHAnsi" w:hAnsi="Calibri" w:cs="Arial"/>
                <w:b/>
                <w:bCs/>
              </w:rPr>
            </w:pPr>
          </w:p>
        </w:tc>
        <w:tc>
          <w:tcPr>
            <w:tcW w:w="5145" w:type="dxa"/>
          </w:tcPr>
          <w:p w14:paraId="6D00FA09" w14:textId="77777777" w:rsidR="003469D3" w:rsidRDefault="003469D3" w:rsidP="00E26722">
            <w:pPr>
              <w:pStyle w:val="ItadNormalText"/>
              <w:ind w:left="360"/>
            </w:pPr>
            <w:r>
              <w:t>Update assumptions and pathways in the Theory of Change TOC, and reflect on the ongoing utility and reporting of deviations in relation to the regional TOC. This process enhances ownership of the TOC at CO level, and facilitates feedback and accountability to ROAS</w:t>
            </w:r>
          </w:p>
          <w:p w14:paraId="598520AE" w14:textId="77777777" w:rsidR="003469D3" w:rsidRPr="001E26C3" w:rsidRDefault="003469D3" w:rsidP="00E26722">
            <w:pPr>
              <w:pStyle w:val="ItadNormalText"/>
              <w:ind w:left="360"/>
            </w:pPr>
          </w:p>
        </w:tc>
        <w:tc>
          <w:tcPr>
            <w:tcW w:w="1483" w:type="dxa"/>
          </w:tcPr>
          <w:p w14:paraId="6343A553" w14:textId="77777777" w:rsidR="003469D3" w:rsidRDefault="003469D3" w:rsidP="00E26722">
            <w:pPr>
              <w:tabs>
                <w:tab w:val="left" w:pos="1418"/>
              </w:tabs>
              <w:spacing w:before="120" w:after="120"/>
              <w:rPr>
                <w:rFonts w:ascii="Calibri" w:eastAsiaTheme="minorHAnsi" w:hAnsi="Calibri" w:cs="Arial"/>
              </w:rPr>
            </w:pPr>
            <w:r w:rsidRPr="001E26C3">
              <w:rPr>
                <w:rFonts w:ascii="Calibri" w:eastAsiaTheme="minorHAnsi" w:hAnsi="Calibri" w:cs="Arial"/>
              </w:rPr>
              <w:t>Strategic</w:t>
            </w:r>
          </w:p>
          <w:p w14:paraId="352A537E" w14:textId="77777777" w:rsidR="003469D3" w:rsidRPr="001E26C3" w:rsidRDefault="003469D3" w:rsidP="00E26722">
            <w:pPr>
              <w:tabs>
                <w:tab w:val="left" w:pos="1418"/>
              </w:tabs>
              <w:spacing w:before="120" w:after="120"/>
              <w:rPr>
                <w:rFonts w:ascii="Calibri" w:eastAsiaTheme="minorHAnsi" w:hAnsi="Calibri" w:cs="Arial"/>
              </w:rPr>
            </w:pPr>
          </w:p>
        </w:tc>
        <w:tc>
          <w:tcPr>
            <w:tcW w:w="863" w:type="dxa"/>
          </w:tcPr>
          <w:p w14:paraId="33D1E9A8" w14:textId="77777777" w:rsidR="003469D3" w:rsidRPr="001E26C3" w:rsidRDefault="003469D3" w:rsidP="00E26722">
            <w:pPr>
              <w:tabs>
                <w:tab w:val="left" w:pos="1418"/>
              </w:tabs>
              <w:spacing w:before="120" w:after="120"/>
              <w:rPr>
                <w:rFonts w:ascii="Calibri" w:eastAsiaTheme="minorHAnsi" w:hAnsi="Calibri" w:cs="Arial"/>
              </w:rPr>
            </w:pPr>
            <w:r w:rsidRPr="001E26C3">
              <w:rPr>
                <w:rFonts w:ascii="Calibri" w:eastAsiaTheme="minorHAnsi" w:hAnsi="Calibri" w:cs="Arial"/>
              </w:rPr>
              <w:t>1</w:t>
            </w:r>
            <w:r>
              <w:rPr>
                <w:rFonts w:ascii="Calibri" w:eastAsiaTheme="minorHAnsi" w:hAnsi="Calibri" w:cs="Arial"/>
              </w:rPr>
              <w:t>, 2</w:t>
            </w:r>
          </w:p>
        </w:tc>
        <w:tc>
          <w:tcPr>
            <w:tcW w:w="2222" w:type="dxa"/>
          </w:tcPr>
          <w:p w14:paraId="16FDA68E" w14:textId="77777777" w:rsidR="003469D3" w:rsidRPr="001E26C3" w:rsidRDefault="003469D3" w:rsidP="00E26722">
            <w:pPr>
              <w:tabs>
                <w:tab w:val="left" w:pos="1418"/>
              </w:tabs>
              <w:spacing w:before="120" w:after="120"/>
              <w:rPr>
                <w:rFonts w:ascii="Calibri" w:eastAsiaTheme="minorHAnsi" w:hAnsi="Calibri" w:cs="Arial"/>
              </w:rPr>
            </w:pPr>
            <w:r w:rsidRPr="001E26C3">
              <w:rPr>
                <w:rFonts w:ascii="Calibri" w:eastAsiaTheme="minorHAnsi" w:hAnsi="Calibri" w:cs="Calibri"/>
                <w:color w:val="262626"/>
              </w:rPr>
              <w:t xml:space="preserve">UN Women </w:t>
            </w:r>
            <w:r>
              <w:rPr>
                <w:rFonts w:ascii="Calibri" w:eastAsiaTheme="minorHAnsi" w:hAnsi="Calibri" w:cs="Calibri"/>
                <w:color w:val="262626"/>
              </w:rPr>
              <w:t>Office and ROAS</w:t>
            </w:r>
            <w:r w:rsidRPr="001E26C3">
              <w:rPr>
                <w:rFonts w:ascii="Calibri" w:eastAsiaTheme="minorHAnsi" w:hAnsi="Calibri" w:cs="Arial"/>
              </w:rPr>
              <w:t xml:space="preserve"> </w:t>
            </w:r>
          </w:p>
        </w:tc>
        <w:tc>
          <w:tcPr>
            <w:tcW w:w="987" w:type="dxa"/>
          </w:tcPr>
          <w:p w14:paraId="1BEB44DE" w14:textId="77777777" w:rsidR="003469D3" w:rsidRPr="001E26C3" w:rsidRDefault="003469D3" w:rsidP="00E26722">
            <w:pPr>
              <w:tabs>
                <w:tab w:val="left" w:pos="1418"/>
              </w:tabs>
              <w:spacing w:before="120" w:after="120"/>
              <w:rPr>
                <w:rFonts w:ascii="Calibri" w:eastAsiaTheme="minorHAnsi" w:hAnsi="Calibri" w:cs="Arial"/>
                <w:b/>
                <w:bCs/>
              </w:rPr>
            </w:pPr>
            <w:r>
              <w:rPr>
                <w:rFonts w:ascii="Calibri" w:eastAsiaTheme="minorHAnsi" w:hAnsi="Calibri" w:cs="Arial"/>
                <w:b/>
                <w:bCs/>
              </w:rPr>
              <w:t>Med</w:t>
            </w:r>
          </w:p>
        </w:tc>
        <w:tc>
          <w:tcPr>
            <w:tcW w:w="3560" w:type="dxa"/>
          </w:tcPr>
          <w:p w14:paraId="2BBDC3BA" w14:textId="77777777" w:rsidR="003469D3" w:rsidRPr="001E26C3" w:rsidRDefault="003469D3" w:rsidP="00E26722">
            <w:pPr>
              <w:tabs>
                <w:tab w:val="left" w:pos="1418"/>
              </w:tabs>
              <w:spacing w:before="120" w:after="120"/>
              <w:rPr>
                <w:rFonts w:ascii="Calibri" w:eastAsiaTheme="minorHAnsi" w:hAnsi="Calibri" w:cs="Arial"/>
                <w:b/>
                <w:bCs/>
              </w:rPr>
            </w:pPr>
            <w:r>
              <w:rPr>
                <w:rFonts w:ascii="Calibri" w:eastAsiaTheme="minorHAnsi" w:hAnsi="Calibri" w:cs="Arial"/>
              </w:rPr>
              <w:t>Discuss in technical coordination meetings, and planning for potential phase III activities – inc. overarching ‘ways of working’ guidance documents outlining shared responsibilities</w:t>
            </w:r>
          </w:p>
        </w:tc>
      </w:tr>
      <w:tr w:rsidR="003469D3" w:rsidRPr="001E26C3" w14:paraId="2214890E" w14:textId="77777777" w:rsidTr="00E26722">
        <w:trPr>
          <w:cnfStyle w:val="000000010000" w:firstRow="0" w:lastRow="0" w:firstColumn="0" w:lastColumn="0" w:oddVBand="0" w:evenVBand="0" w:oddHBand="0" w:evenHBand="1" w:firstRowFirstColumn="0" w:firstRowLastColumn="0" w:lastRowFirstColumn="0" w:lastRowLastColumn="0"/>
        </w:trPr>
        <w:tc>
          <w:tcPr>
            <w:tcW w:w="329" w:type="dxa"/>
          </w:tcPr>
          <w:p w14:paraId="72589D8E" w14:textId="77777777" w:rsidR="003469D3" w:rsidRPr="001E26C3" w:rsidRDefault="003469D3" w:rsidP="00E26722">
            <w:pPr>
              <w:tabs>
                <w:tab w:val="left" w:pos="1418"/>
              </w:tabs>
              <w:spacing w:before="120" w:after="120"/>
              <w:rPr>
                <w:rFonts w:ascii="Calibri" w:eastAsiaTheme="minorHAnsi" w:hAnsi="Calibri" w:cs="Arial"/>
                <w:b/>
                <w:bCs/>
              </w:rPr>
            </w:pPr>
            <w:r>
              <w:rPr>
                <w:rFonts w:ascii="Calibri" w:eastAsiaTheme="minorHAnsi" w:hAnsi="Calibri" w:cs="Arial"/>
                <w:b/>
                <w:bCs/>
              </w:rPr>
              <w:t>2</w:t>
            </w:r>
          </w:p>
        </w:tc>
        <w:tc>
          <w:tcPr>
            <w:tcW w:w="5145" w:type="dxa"/>
          </w:tcPr>
          <w:p w14:paraId="4CA14819" w14:textId="77777777" w:rsidR="003469D3" w:rsidRDefault="003469D3" w:rsidP="00E26722">
            <w:pPr>
              <w:pStyle w:val="ItadNormalText"/>
              <w:ind w:left="360"/>
            </w:pPr>
            <w:r>
              <w:t>C</w:t>
            </w:r>
            <w:r w:rsidRPr="00116851">
              <w:t>apitalise on the capacities that had been built among the implementing partners</w:t>
            </w:r>
            <w:r>
              <w:t xml:space="preserve"> by shifting from an ‘Umbrella’ model to direct engagements for the purposes of efficiency and tailored approaches – especially in relation to real-time advocacy. </w:t>
            </w:r>
          </w:p>
          <w:p w14:paraId="6257B621" w14:textId="77777777" w:rsidR="003469D3" w:rsidRDefault="003469D3" w:rsidP="00E26722">
            <w:pPr>
              <w:pStyle w:val="ItadNormalText"/>
              <w:ind w:left="360"/>
            </w:pPr>
          </w:p>
        </w:tc>
        <w:tc>
          <w:tcPr>
            <w:tcW w:w="1483" w:type="dxa"/>
          </w:tcPr>
          <w:p w14:paraId="59F30207" w14:textId="77777777" w:rsidR="003469D3" w:rsidRPr="001E26C3" w:rsidRDefault="003469D3" w:rsidP="00E26722">
            <w:pPr>
              <w:tabs>
                <w:tab w:val="left" w:pos="1418"/>
              </w:tabs>
              <w:spacing w:before="120" w:after="120"/>
              <w:rPr>
                <w:rFonts w:ascii="Calibri" w:eastAsiaTheme="minorHAnsi" w:hAnsi="Calibri" w:cs="Arial"/>
              </w:rPr>
            </w:pPr>
            <w:r>
              <w:rPr>
                <w:rFonts w:ascii="Calibri" w:eastAsiaTheme="minorHAnsi" w:hAnsi="Calibri" w:cs="Arial"/>
              </w:rPr>
              <w:t>Programmatic</w:t>
            </w:r>
          </w:p>
        </w:tc>
        <w:tc>
          <w:tcPr>
            <w:tcW w:w="863" w:type="dxa"/>
          </w:tcPr>
          <w:p w14:paraId="5AA1B1EA" w14:textId="77777777" w:rsidR="003469D3" w:rsidRPr="001E26C3" w:rsidRDefault="003469D3" w:rsidP="00E26722">
            <w:pPr>
              <w:tabs>
                <w:tab w:val="left" w:pos="1418"/>
              </w:tabs>
              <w:spacing w:before="120" w:after="120"/>
              <w:rPr>
                <w:rFonts w:ascii="Calibri" w:eastAsiaTheme="minorHAnsi" w:hAnsi="Calibri" w:cs="Arial"/>
              </w:rPr>
            </w:pPr>
            <w:r>
              <w:rPr>
                <w:rFonts w:ascii="Calibri" w:eastAsiaTheme="minorHAnsi" w:hAnsi="Calibri" w:cs="Arial"/>
              </w:rPr>
              <w:t>2, 7</w:t>
            </w:r>
          </w:p>
        </w:tc>
        <w:tc>
          <w:tcPr>
            <w:tcW w:w="2222" w:type="dxa"/>
          </w:tcPr>
          <w:p w14:paraId="08334304" w14:textId="77777777" w:rsidR="003469D3" w:rsidRPr="001E26C3" w:rsidRDefault="003469D3" w:rsidP="00E26722">
            <w:pPr>
              <w:tabs>
                <w:tab w:val="left" w:pos="1418"/>
              </w:tabs>
              <w:spacing w:before="120" w:after="120"/>
              <w:rPr>
                <w:rFonts w:ascii="Calibri" w:eastAsiaTheme="minorHAnsi" w:hAnsi="Calibri" w:cs="Calibri"/>
                <w:color w:val="262626"/>
              </w:rPr>
            </w:pPr>
            <w:r>
              <w:rPr>
                <w:rFonts w:ascii="Calibri" w:eastAsiaTheme="minorHAnsi" w:hAnsi="Calibri" w:cs="Calibri"/>
                <w:color w:val="262626"/>
              </w:rPr>
              <w:t>UN Women office and implementing partners</w:t>
            </w:r>
          </w:p>
        </w:tc>
        <w:tc>
          <w:tcPr>
            <w:tcW w:w="987" w:type="dxa"/>
          </w:tcPr>
          <w:p w14:paraId="319E9E3C" w14:textId="77777777" w:rsidR="003469D3" w:rsidRDefault="003469D3" w:rsidP="00E26722">
            <w:pPr>
              <w:tabs>
                <w:tab w:val="left" w:pos="1418"/>
              </w:tabs>
              <w:spacing w:before="120" w:after="120"/>
              <w:rPr>
                <w:rFonts w:ascii="Calibri" w:eastAsiaTheme="minorHAnsi" w:hAnsi="Calibri" w:cs="Arial"/>
                <w:b/>
                <w:bCs/>
              </w:rPr>
            </w:pPr>
            <w:r>
              <w:rPr>
                <w:rFonts w:ascii="Calibri" w:eastAsiaTheme="minorHAnsi" w:hAnsi="Calibri" w:cs="Arial"/>
                <w:b/>
                <w:bCs/>
              </w:rPr>
              <w:t>High</w:t>
            </w:r>
          </w:p>
        </w:tc>
        <w:tc>
          <w:tcPr>
            <w:tcW w:w="3560" w:type="dxa"/>
          </w:tcPr>
          <w:p w14:paraId="2D293CF7" w14:textId="77777777" w:rsidR="003469D3" w:rsidRDefault="003469D3" w:rsidP="00E26722">
            <w:pPr>
              <w:tabs>
                <w:tab w:val="left" w:pos="1418"/>
              </w:tabs>
              <w:spacing w:before="120" w:after="120"/>
              <w:rPr>
                <w:rFonts w:ascii="Calibri" w:eastAsiaTheme="minorHAnsi" w:hAnsi="Calibri" w:cs="Arial"/>
              </w:rPr>
            </w:pPr>
            <w:r>
              <w:rPr>
                <w:rFonts w:ascii="Calibri" w:eastAsiaTheme="minorHAnsi" w:hAnsi="Calibri" w:cs="Arial"/>
              </w:rPr>
              <w:t>Engage with implementing partners in phase III planning to develop memoranda of understanding, especially in relation to policy change goals</w:t>
            </w:r>
          </w:p>
        </w:tc>
      </w:tr>
      <w:tr w:rsidR="003469D3" w:rsidRPr="001E26C3" w14:paraId="45092AB6" w14:textId="77777777" w:rsidTr="00E26722">
        <w:trPr>
          <w:cnfStyle w:val="000000100000" w:firstRow="0" w:lastRow="0" w:firstColumn="0" w:lastColumn="0" w:oddVBand="0" w:evenVBand="0" w:oddHBand="1" w:evenHBand="0" w:firstRowFirstColumn="0" w:firstRowLastColumn="0" w:lastRowFirstColumn="0" w:lastRowLastColumn="0"/>
        </w:trPr>
        <w:tc>
          <w:tcPr>
            <w:tcW w:w="329" w:type="dxa"/>
          </w:tcPr>
          <w:p w14:paraId="08DA8FD8" w14:textId="77777777" w:rsidR="003469D3" w:rsidRPr="001E26C3" w:rsidRDefault="003469D3" w:rsidP="00E26722">
            <w:pPr>
              <w:tabs>
                <w:tab w:val="left" w:pos="1418"/>
              </w:tabs>
              <w:spacing w:before="120" w:after="120"/>
              <w:rPr>
                <w:rFonts w:ascii="Calibri" w:eastAsiaTheme="minorHAnsi" w:hAnsi="Calibri" w:cs="Arial"/>
                <w:b/>
                <w:bCs/>
              </w:rPr>
            </w:pPr>
            <w:r>
              <w:rPr>
                <w:rFonts w:ascii="Calibri" w:eastAsiaTheme="minorHAnsi" w:hAnsi="Calibri" w:cs="Arial"/>
                <w:b/>
                <w:bCs/>
              </w:rPr>
              <w:t>3</w:t>
            </w:r>
          </w:p>
        </w:tc>
        <w:tc>
          <w:tcPr>
            <w:tcW w:w="5145" w:type="dxa"/>
          </w:tcPr>
          <w:p w14:paraId="43CCF5F5" w14:textId="77777777" w:rsidR="003469D3" w:rsidRDefault="003469D3" w:rsidP="00E26722">
            <w:pPr>
              <w:pStyle w:val="ItadNormalText"/>
              <w:ind w:left="360"/>
            </w:pPr>
            <w:r>
              <w:t>Maximise the utility of the IMAGES study with pre-existing stakeholders by inputting into demographic studies, situation analysis, and other context assessments to ensure knowledge, attitude and practice evidence concerning men and boys are mainstreamed into organisational and governmental planning (as recommended by BZU IWS)</w:t>
            </w:r>
          </w:p>
          <w:p w14:paraId="2904A374" w14:textId="77777777" w:rsidR="003469D3" w:rsidRDefault="003469D3" w:rsidP="00E26722">
            <w:pPr>
              <w:pStyle w:val="ItadNormalText"/>
              <w:ind w:left="360"/>
            </w:pPr>
          </w:p>
        </w:tc>
        <w:tc>
          <w:tcPr>
            <w:tcW w:w="1483" w:type="dxa"/>
          </w:tcPr>
          <w:p w14:paraId="31FF5EC0" w14:textId="77777777" w:rsidR="003469D3" w:rsidRPr="001E26C3" w:rsidRDefault="003469D3" w:rsidP="00E26722">
            <w:pPr>
              <w:tabs>
                <w:tab w:val="left" w:pos="1418"/>
              </w:tabs>
              <w:spacing w:before="120" w:after="120"/>
              <w:rPr>
                <w:rFonts w:ascii="Calibri" w:eastAsiaTheme="minorHAnsi" w:hAnsi="Calibri" w:cs="Arial"/>
              </w:rPr>
            </w:pPr>
            <w:r>
              <w:rPr>
                <w:rFonts w:ascii="Calibri" w:eastAsiaTheme="minorHAnsi" w:hAnsi="Calibri" w:cs="Arial"/>
              </w:rPr>
              <w:t>Programmatic</w:t>
            </w:r>
          </w:p>
        </w:tc>
        <w:tc>
          <w:tcPr>
            <w:tcW w:w="863" w:type="dxa"/>
          </w:tcPr>
          <w:p w14:paraId="2CE2BBC6" w14:textId="77777777" w:rsidR="003469D3" w:rsidRPr="001E26C3" w:rsidRDefault="003469D3" w:rsidP="00E26722">
            <w:pPr>
              <w:tabs>
                <w:tab w:val="left" w:pos="1418"/>
              </w:tabs>
              <w:spacing w:before="120" w:after="120"/>
              <w:rPr>
                <w:rFonts w:ascii="Calibri" w:eastAsiaTheme="minorHAnsi" w:hAnsi="Calibri" w:cs="Arial"/>
              </w:rPr>
            </w:pPr>
            <w:r>
              <w:rPr>
                <w:rFonts w:ascii="Calibri" w:eastAsiaTheme="minorHAnsi" w:hAnsi="Calibri" w:cs="Arial"/>
              </w:rPr>
              <w:t>4</w:t>
            </w:r>
          </w:p>
        </w:tc>
        <w:tc>
          <w:tcPr>
            <w:tcW w:w="2222" w:type="dxa"/>
          </w:tcPr>
          <w:p w14:paraId="114A7479" w14:textId="77777777" w:rsidR="003469D3" w:rsidRPr="001E26C3" w:rsidRDefault="003469D3" w:rsidP="00E26722">
            <w:pPr>
              <w:tabs>
                <w:tab w:val="left" w:pos="1418"/>
              </w:tabs>
              <w:spacing w:before="120" w:after="120"/>
              <w:rPr>
                <w:rFonts w:ascii="Calibri" w:eastAsiaTheme="minorHAnsi" w:hAnsi="Calibri" w:cs="Calibri"/>
                <w:color w:val="262626"/>
              </w:rPr>
            </w:pPr>
            <w:r w:rsidRPr="00B81108">
              <w:rPr>
                <w:rFonts w:ascii="Calibri" w:eastAsiaTheme="minorHAnsi" w:hAnsi="Calibri" w:cs="Calibri"/>
                <w:color w:val="262626"/>
              </w:rPr>
              <w:t>Institute of Women’s Studies (IWS) at Birzeit University (BZU)</w:t>
            </w:r>
            <w:r>
              <w:rPr>
                <w:rFonts w:ascii="Calibri" w:eastAsiaTheme="minorHAnsi" w:hAnsi="Calibri" w:cs="Calibri"/>
                <w:color w:val="262626"/>
              </w:rPr>
              <w:t xml:space="preserve">, </w:t>
            </w:r>
            <w:r w:rsidRPr="00B81108">
              <w:rPr>
                <w:rFonts w:ascii="Calibri" w:eastAsiaTheme="minorHAnsi" w:hAnsi="Calibri" w:cs="Calibri"/>
                <w:color w:val="262626"/>
              </w:rPr>
              <w:t xml:space="preserve">The NGO Development </w:t>
            </w:r>
            <w:proofErr w:type="spellStart"/>
            <w:r w:rsidRPr="00B81108">
              <w:rPr>
                <w:rFonts w:ascii="Calibri" w:eastAsiaTheme="minorHAnsi" w:hAnsi="Calibri" w:cs="Calibri"/>
                <w:color w:val="262626"/>
              </w:rPr>
              <w:t>Center</w:t>
            </w:r>
            <w:proofErr w:type="spellEnd"/>
            <w:r w:rsidRPr="00B81108">
              <w:rPr>
                <w:rFonts w:ascii="Calibri" w:eastAsiaTheme="minorHAnsi" w:hAnsi="Calibri" w:cs="Calibri"/>
                <w:color w:val="262626"/>
              </w:rPr>
              <w:t xml:space="preserve"> (NDC) and the Women’s Affairs Technical Committee (WATC)</w:t>
            </w:r>
          </w:p>
        </w:tc>
        <w:tc>
          <w:tcPr>
            <w:tcW w:w="987" w:type="dxa"/>
          </w:tcPr>
          <w:p w14:paraId="7062FBC1" w14:textId="77777777" w:rsidR="003469D3" w:rsidRDefault="003469D3" w:rsidP="00E26722">
            <w:pPr>
              <w:tabs>
                <w:tab w:val="left" w:pos="1418"/>
              </w:tabs>
              <w:spacing w:before="120" w:after="120"/>
              <w:rPr>
                <w:rFonts w:ascii="Calibri" w:eastAsiaTheme="minorHAnsi" w:hAnsi="Calibri" w:cs="Arial"/>
                <w:b/>
                <w:bCs/>
              </w:rPr>
            </w:pPr>
            <w:r>
              <w:rPr>
                <w:rFonts w:ascii="Calibri" w:eastAsiaTheme="minorHAnsi" w:hAnsi="Calibri" w:cs="Arial"/>
                <w:b/>
                <w:bCs/>
              </w:rPr>
              <w:t>Med</w:t>
            </w:r>
          </w:p>
        </w:tc>
        <w:tc>
          <w:tcPr>
            <w:tcW w:w="3560" w:type="dxa"/>
          </w:tcPr>
          <w:p w14:paraId="206104FD" w14:textId="77777777" w:rsidR="003469D3" w:rsidRDefault="003469D3" w:rsidP="00E26722">
            <w:pPr>
              <w:tabs>
                <w:tab w:val="left" w:pos="1418"/>
              </w:tabs>
              <w:spacing w:before="120" w:after="120"/>
              <w:rPr>
                <w:rFonts w:ascii="Calibri" w:eastAsiaTheme="minorHAnsi" w:hAnsi="Calibri" w:cs="Arial"/>
              </w:rPr>
            </w:pPr>
            <w:r>
              <w:rPr>
                <w:rFonts w:ascii="Calibri" w:eastAsiaTheme="minorHAnsi" w:hAnsi="Calibri" w:cs="Arial"/>
              </w:rPr>
              <w:t>Conduct detailed feminist political economy analysis with organisation such as IWS or NDC to map where IMAGES evidence (and corresponding evidence) can be utilised to affect change in alignment with strategic goals</w:t>
            </w:r>
          </w:p>
        </w:tc>
      </w:tr>
      <w:tr w:rsidR="003469D3" w:rsidRPr="001E26C3" w14:paraId="201D8895" w14:textId="77777777" w:rsidTr="00E26722">
        <w:trPr>
          <w:cnfStyle w:val="000000010000" w:firstRow="0" w:lastRow="0" w:firstColumn="0" w:lastColumn="0" w:oddVBand="0" w:evenVBand="0" w:oddHBand="0" w:evenHBand="1" w:firstRowFirstColumn="0" w:firstRowLastColumn="0" w:lastRowFirstColumn="0" w:lastRowLastColumn="0"/>
        </w:trPr>
        <w:tc>
          <w:tcPr>
            <w:tcW w:w="329" w:type="dxa"/>
          </w:tcPr>
          <w:p w14:paraId="0BB868EE" w14:textId="77777777" w:rsidR="003469D3" w:rsidRPr="001E26C3" w:rsidRDefault="003469D3" w:rsidP="00E26722">
            <w:pPr>
              <w:tabs>
                <w:tab w:val="left" w:pos="1418"/>
              </w:tabs>
              <w:spacing w:before="120" w:after="120"/>
              <w:rPr>
                <w:rFonts w:ascii="Calibri" w:eastAsiaTheme="minorHAnsi" w:hAnsi="Calibri" w:cs="Arial"/>
                <w:b/>
                <w:bCs/>
              </w:rPr>
            </w:pPr>
            <w:r>
              <w:rPr>
                <w:rFonts w:ascii="Calibri" w:eastAsiaTheme="minorHAnsi" w:hAnsi="Calibri" w:cs="Arial"/>
                <w:b/>
                <w:bCs/>
              </w:rPr>
              <w:t>4</w:t>
            </w:r>
          </w:p>
        </w:tc>
        <w:tc>
          <w:tcPr>
            <w:tcW w:w="5145" w:type="dxa"/>
          </w:tcPr>
          <w:p w14:paraId="3C9E19A6" w14:textId="77777777" w:rsidR="003469D3" w:rsidRDefault="003469D3" w:rsidP="00E26722">
            <w:pPr>
              <w:pStyle w:val="ItadNormalText"/>
              <w:ind w:left="360"/>
            </w:pPr>
            <w:r>
              <w:t xml:space="preserve">Reinvigorate </w:t>
            </w:r>
            <w:r w:rsidRPr="0079300E">
              <w:t>consultations with government line ministries</w:t>
            </w:r>
            <w:r>
              <w:t xml:space="preserve"> and create</w:t>
            </w:r>
            <w:r w:rsidRPr="0079300E">
              <w:t xml:space="preserve"> room for </w:t>
            </w:r>
            <w:r>
              <w:t>enhanced dialogue</w:t>
            </w:r>
            <w:r w:rsidRPr="0079300E">
              <w:t xml:space="preserve"> in terms of design and engagement around interventions</w:t>
            </w:r>
            <w:r>
              <w:t xml:space="preserve"> for Phase III</w:t>
            </w:r>
          </w:p>
          <w:p w14:paraId="184ACF12" w14:textId="77777777" w:rsidR="003469D3" w:rsidRDefault="003469D3" w:rsidP="00E26722">
            <w:pPr>
              <w:pStyle w:val="ItadNormalText"/>
              <w:ind w:left="360"/>
            </w:pPr>
          </w:p>
        </w:tc>
        <w:tc>
          <w:tcPr>
            <w:tcW w:w="1483" w:type="dxa"/>
          </w:tcPr>
          <w:p w14:paraId="08F6B03F" w14:textId="77777777" w:rsidR="003469D3" w:rsidRPr="001E26C3" w:rsidRDefault="003469D3" w:rsidP="00E26722">
            <w:pPr>
              <w:tabs>
                <w:tab w:val="left" w:pos="1418"/>
              </w:tabs>
              <w:spacing w:before="120" w:after="120"/>
              <w:rPr>
                <w:rFonts w:ascii="Calibri" w:eastAsiaTheme="minorHAnsi" w:hAnsi="Calibri" w:cs="Arial"/>
              </w:rPr>
            </w:pPr>
            <w:r>
              <w:rPr>
                <w:rFonts w:ascii="Calibri" w:eastAsiaTheme="minorHAnsi" w:hAnsi="Calibri" w:cs="Arial"/>
              </w:rPr>
              <w:t>Strategic</w:t>
            </w:r>
          </w:p>
        </w:tc>
        <w:tc>
          <w:tcPr>
            <w:tcW w:w="863" w:type="dxa"/>
          </w:tcPr>
          <w:p w14:paraId="7AD41808" w14:textId="77777777" w:rsidR="003469D3" w:rsidRPr="001E26C3" w:rsidRDefault="003469D3" w:rsidP="00E26722">
            <w:pPr>
              <w:tabs>
                <w:tab w:val="left" w:pos="1418"/>
              </w:tabs>
              <w:spacing w:before="120" w:after="120"/>
              <w:rPr>
                <w:rFonts w:ascii="Calibri" w:eastAsiaTheme="minorHAnsi" w:hAnsi="Calibri" w:cs="Arial"/>
              </w:rPr>
            </w:pPr>
            <w:r>
              <w:rPr>
                <w:rFonts w:ascii="Calibri" w:eastAsiaTheme="minorHAnsi" w:hAnsi="Calibri" w:cs="Arial"/>
              </w:rPr>
              <w:t>1, 3</w:t>
            </w:r>
          </w:p>
        </w:tc>
        <w:tc>
          <w:tcPr>
            <w:tcW w:w="2222" w:type="dxa"/>
          </w:tcPr>
          <w:p w14:paraId="35AADF1F" w14:textId="77777777" w:rsidR="003469D3" w:rsidRPr="00CD1C12" w:rsidRDefault="003469D3" w:rsidP="00E26722">
            <w:pPr>
              <w:pStyle w:val="ItadNormalText"/>
            </w:pPr>
            <w:r w:rsidRPr="00CD1C12">
              <w:t>Ministry of Women’s Affairs</w:t>
            </w:r>
          </w:p>
          <w:p w14:paraId="773E779C" w14:textId="77777777" w:rsidR="003469D3" w:rsidRDefault="003469D3" w:rsidP="00E26722">
            <w:pPr>
              <w:pStyle w:val="ItadNormalText"/>
            </w:pPr>
            <w:r w:rsidRPr="00CD1C12">
              <w:t>Ministry of Labour</w:t>
            </w:r>
          </w:p>
          <w:p w14:paraId="327F8339" w14:textId="77777777" w:rsidR="003469D3" w:rsidRDefault="003469D3" w:rsidP="00E26722">
            <w:pPr>
              <w:pStyle w:val="ItadNormalText"/>
            </w:pPr>
            <w:r w:rsidRPr="00281EFE">
              <w:t>Ministry of Planning and Administrative Development</w:t>
            </w:r>
          </w:p>
          <w:p w14:paraId="60D9FCBE" w14:textId="77777777" w:rsidR="003469D3" w:rsidRPr="0017093A" w:rsidRDefault="003469D3" w:rsidP="00E26722">
            <w:pPr>
              <w:pStyle w:val="ItadNormalText"/>
            </w:pPr>
            <w:r w:rsidRPr="00281EFE">
              <w:t>Ministry of Finance and the Palestinian Central Bureau of Statistics (PCBS),</w:t>
            </w:r>
          </w:p>
        </w:tc>
        <w:tc>
          <w:tcPr>
            <w:tcW w:w="987" w:type="dxa"/>
          </w:tcPr>
          <w:p w14:paraId="25C1F977" w14:textId="77777777" w:rsidR="003469D3" w:rsidRDefault="003469D3" w:rsidP="00E26722">
            <w:pPr>
              <w:tabs>
                <w:tab w:val="left" w:pos="1418"/>
              </w:tabs>
              <w:spacing w:before="120" w:after="120"/>
              <w:rPr>
                <w:rFonts w:ascii="Calibri" w:eastAsiaTheme="minorHAnsi" w:hAnsi="Calibri" w:cs="Arial"/>
                <w:b/>
                <w:bCs/>
              </w:rPr>
            </w:pPr>
            <w:r>
              <w:rPr>
                <w:rFonts w:ascii="Calibri" w:eastAsiaTheme="minorHAnsi" w:hAnsi="Calibri" w:cs="Arial"/>
                <w:b/>
                <w:bCs/>
              </w:rPr>
              <w:t>High</w:t>
            </w:r>
          </w:p>
        </w:tc>
        <w:tc>
          <w:tcPr>
            <w:tcW w:w="3560" w:type="dxa"/>
          </w:tcPr>
          <w:p w14:paraId="1D8C080C" w14:textId="77777777" w:rsidR="003469D3" w:rsidRDefault="003469D3" w:rsidP="00E26722">
            <w:pPr>
              <w:tabs>
                <w:tab w:val="left" w:pos="1418"/>
              </w:tabs>
              <w:spacing w:before="120" w:after="120"/>
              <w:rPr>
                <w:rFonts w:ascii="Calibri" w:eastAsiaTheme="minorHAnsi" w:hAnsi="Calibri" w:cs="Arial"/>
              </w:rPr>
            </w:pPr>
            <w:r>
              <w:rPr>
                <w:rFonts w:ascii="Calibri" w:eastAsiaTheme="minorHAnsi" w:hAnsi="Calibri" w:cs="Arial"/>
              </w:rPr>
              <w:t>Engage with other UNW CO teams working on WPS or WEE to determine appropriate entry points to relevant government ministries. UN Women could also facilitate access through engagements with other UN agencies, country coordinator, or Sida networks</w:t>
            </w:r>
          </w:p>
        </w:tc>
      </w:tr>
      <w:tr w:rsidR="003469D3" w:rsidRPr="001E26C3" w14:paraId="08537421" w14:textId="77777777" w:rsidTr="00E26722">
        <w:trPr>
          <w:cnfStyle w:val="000000100000" w:firstRow="0" w:lastRow="0" w:firstColumn="0" w:lastColumn="0" w:oddVBand="0" w:evenVBand="0" w:oddHBand="1" w:evenHBand="0" w:firstRowFirstColumn="0" w:firstRowLastColumn="0" w:lastRowFirstColumn="0" w:lastRowLastColumn="0"/>
        </w:trPr>
        <w:tc>
          <w:tcPr>
            <w:tcW w:w="329" w:type="dxa"/>
          </w:tcPr>
          <w:p w14:paraId="280D75E7" w14:textId="77777777" w:rsidR="003469D3" w:rsidRPr="001E26C3" w:rsidRDefault="003469D3" w:rsidP="00E26722">
            <w:pPr>
              <w:tabs>
                <w:tab w:val="left" w:pos="1418"/>
              </w:tabs>
              <w:spacing w:before="120" w:after="120"/>
              <w:rPr>
                <w:rFonts w:ascii="Calibri" w:eastAsiaTheme="minorHAnsi" w:hAnsi="Calibri" w:cs="Arial"/>
                <w:b/>
                <w:bCs/>
              </w:rPr>
            </w:pPr>
            <w:r>
              <w:rPr>
                <w:rFonts w:ascii="Calibri" w:eastAsiaTheme="minorHAnsi" w:hAnsi="Calibri" w:cs="Arial"/>
                <w:b/>
                <w:bCs/>
              </w:rPr>
              <w:t>5</w:t>
            </w:r>
          </w:p>
        </w:tc>
        <w:tc>
          <w:tcPr>
            <w:tcW w:w="5145" w:type="dxa"/>
          </w:tcPr>
          <w:p w14:paraId="2770D41E" w14:textId="77777777" w:rsidR="003469D3" w:rsidRDefault="003469D3" w:rsidP="00E26722">
            <w:pPr>
              <w:pStyle w:val="ItadNormalText"/>
              <w:ind w:left="360"/>
            </w:pPr>
            <w:r>
              <w:t>Build on</w:t>
            </w:r>
            <w:r w:rsidRPr="00CD1C12">
              <w:t xml:space="preserve"> experimental and innovative approaches to advance gender equality</w:t>
            </w:r>
            <w:r>
              <w:t xml:space="preserve"> </w:t>
            </w:r>
            <w:proofErr w:type="gramStart"/>
            <w:r>
              <w:t>( e.g.</w:t>
            </w:r>
            <w:proofErr w:type="gramEnd"/>
            <w:r>
              <w:t xml:space="preserve"> </w:t>
            </w:r>
            <w:r w:rsidRPr="00CD1C12">
              <w:t>the positive deviants and peer-to-peer methods</w:t>
            </w:r>
            <w:r>
              <w:t>)</w:t>
            </w:r>
            <w:r w:rsidRPr="00CD1C12">
              <w:t xml:space="preserve"> </w:t>
            </w:r>
            <w:r>
              <w:t>and mainstream within partners and CO operations</w:t>
            </w:r>
          </w:p>
          <w:p w14:paraId="2E865B64" w14:textId="77777777" w:rsidR="003469D3" w:rsidRDefault="003469D3" w:rsidP="00E26722">
            <w:pPr>
              <w:pStyle w:val="ItadNormalText"/>
              <w:ind w:left="360"/>
            </w:pPr>
          </w:p>
        </w:tc>
        <w:tc>
          <w:tcPr>
            <w:tcW w:w="1483" w:type="dxa"/>
          </w:tcPr>
          <w:p w14:paraId="736CD2A8" w14:textId="77777777" w:rsidR="003469D3" w:rsidRPr="001E26C3" w:rsidRDefault="003469D3" w:rsidP="00E26722">
            <w:pPr>
              <w:tabs>
                <w:tab w:val="left" w:pos="1418"/>
              </w:tabs>
              <w:spacing w:before="120" w:after="120"/>
              <w:rPr>
                <w:rFonts w:ascii="Calibri" w:eastAsiaTheme="minorHAnsi" w:hAnsi="Calibri" w:cs="Arial"/>
              </w:rPr>
            </w:pPr>
            <w:r>
              <w:rPr>
                <w:rFonts w:ascii="Calibri" w:eastAsiaTheme="minorHAnsi" w:hAnsi="Calibri" w:cs="Arial"/>
              </w:rPr>
              <w:t>Operational</w:t>
            </w:r>
          </w:p>
        </w:tc>
        <w:tc>
          <w:tcPr>
            <w:tcW w:w="863" w:type="dxa"/>
          </w:tcPr>
          <w:p w14:paraId="30DA743D" w14:textId="77777777" w:rsidR="003469D3" w:rsidRPr="001E26C3" w:rsidRDefault="003469D3" w:rsidP="00E26722">
            <w:pPr>
              <w:tabs>
                <w:tab w:val="left" w:pos="1418"/>
              </w:tabs>
              <w:spacing w:before="120" w:after="120"/>
              <w:rPr>
                <w:rFonts w:ascii="Calibri" w:eastAsiaTheme="minorHAnsi" w:hAnsi="Calibri" w:cs="Arial"/>
              </w:rPr>
            </w:pPr>
            <w:r>
              <w:rPr>
                <w:rFonts w:ascii="Calibri" w:eastAsiaTheme="minorHAnsi" w:hAnsi="Calibri" w:cs="Arial"/>
              </w:rPr>
              <w:t>3</w:t>
            </w:r>
          </w:p>
        </w:tc>
        <w:tc>
          <w:tcPr>
            <w:tcW w:w="2222" w:type="dxa"/>
          </w:tcPr>
          <w:p w14:paraId="47AA0FB7" w14:textId="77777777" w:rsidR="003469D3" w:rsidRPr="001E26C3" w:rsidRDefault="003469D3" w:rsidP="00E26722">
            <w:pPr>
              <w:tabs>
                <w:tab w:val="left" w:pos="1418"/>
              </w:tabs>
              <w:spacing w:before="120" w:after="120"/>
              <w:rPr>
                <w:rFonts w:ascii="Calibri" w:eastAsiaTheme="minorHAnsi" w:hAnsi="Calibri" w:cs="Calibri"/>
                <w:color w:val="262626"/>
              </w:rPr>
            </w:pPr>
            <w:r>
              <w:rPr>
                <w:rFonts w:ascii="Calibri" w:eastAsiaTheme="minorHAnsi" w:hAnsi="Calibri" w:cs="Calibri"/>
                <w:color w:val="262626"/>
              </w:rPr>
              <w:t>UN Women country office, ROAS, and implementing partners</w:t>
            </w:r>
          </w:p>
        </w:tc>
        <w:tc>
          <w:tcPr>
            <w:tcW w:w="987" w:type="dxa"/>
          </w:tcPr>
          <w:p w14:paraId="6229CB3A" w14:textId="77777777" w:rsidR="003469D3" w:rsidRDefault="003469D3" w:rsidP="00E26722">
            <w:pPr>
              <w:tabs>
                <w:tab w:val="left" w:pos="1418"/>
              </w:tabs>
              <w:spacing w:before="120" w:after="120"/>
              <w:rPr>
                <w:rFonts w:ascii="Calibri" w:eastAsiaTheme="minorHAnsi" w:hAnsi="Calibri" w:cs="Arial"/>
                <w:b/>
                <w:bCs/>
              </w:rPr>
            </w:pPr>
            <w:r>
              <w:rPr>
                <w:rFonts w:ascii="Calibri" w:eastAsiaTheme="minorHAnsi" w:hAnsi="Calibri" w:cs="Arial"/>
                <w:b/>
                <w:bCs/>
              </w:rPr>
              <w:t>Low</w:t>
            </w:r>
          </w:p>
        </w:tc>
        <w:tc>
          <w:tcPr>
            <w:tcW w:w="3560" w:type="dxa"/>
          </w:tcPr>
          <w:p w14:paraId="7866518D" w14:textId="77777777" w:rsidR="003469D3" w:rsidRDefault="003469D3" w:rsidP="00E26722">
            <w:pPr>
              <w:tabs>
                <w:tab w:val="left" w:pos="1418"/>
              </w:tabs>
              <w:spacing w:before="120" w:after="120"/>
              <w:rPr>
                <w:rFonts w:ascii="Calibri" w:eastAsiaTheme="minorHAnsi" w:hAnsi="Calibri" w:cs="Arial"/>
              </w:rPr>
            </w:pPr>
            <w:r>
              <w:rPr>
                <w:rFonts w:ascii="Calibri" w:eastAsiaTheme="minorHAnsi" w:hAnsi="Calibri" w:cs="Arial"/>
              </w:rPr>
              <w:t>Draw on the evaluation ‘comparator study’ to determine areas of promising practice that can be harnessed, and facilitate follow-up on prospects via learning exchanges</w:t>
            </w:r>
          </w:p>
        </w:tc>
      </w:tr>
      <w:tr w:rsidR="003469D3" w:rsidRPr="001E26C3" w14:paraId="66901CE6" w14:textId="77777777" w:rsidTr="00E26722">
        <w:trPr>
          <w:cnfStyle w:val="000000010000" w:firstRow="0" w:lastRow="0" w:firstColumn="0" w:lastColumn="0" w:oddVBand="0" w:evenVBand="0" w:oddHBand="0" w:evenHBand="1" w:firstRowFirstColumn="0" w:firstRowLastColumn="0" w:lastRowFirstColumn="0" w:lastRowLastColumn="0"/>
        </w:trPr>
        <w:tc>
          <w:tcPr>
            <w:tcW w:w="329" w:type="dxa"/>
          </w:tcPr>
          <w:p w14:paraId="049ACAAB" w14:textId="77777777" w:rsidR="003469D3" w:rsidRPr="001E26C3" w:rsidRDefault="003469D3" w:rsidP="00E26722">
            <w:pPr>
              <w:tabs>
                <w:tab w:val="left" w:pos="1418"/>
              </w:tabs>
              <w:spacing w:before="120" w:after="120"/>
              <w:rPr>
                <w:rFonts w:ascii="Calibri" w:eastAsiaTheme="minorHAnsi" w:hAnsi="Calibri" w:cs="Arial"/>
                <w:b/>
                <w:bCs/>
              </w:rPr>
            </w:pPr>
            <w:r>
              <w:rPr>
                <w:rFonts w:ascii="Calibri" w:eastAsiaTheme="minorHAnsi" w:hAnsi="Calibri" w:cs="Arial"/>
                <w:b/>
                <w:bCs/>
              </w:rPr>
              <w:t>6</w:t>
            </w:r>
          </w:p>
        </w:tc>
        <w:tc>
          <w:tcPr>
            <w:tcW w:w="5145" w:type="dxa"/>
          </w:tcPr>
          <w:p w14:paraId="415DA9D5" w14:textId="77777777" w:rsidR="003469D3" w:rsidRDefault="003469D3" w:rsidP="00E26722">
            <w:pPr>
              <w:pStyle w:val="ItadNormalText"/>
              <w:ind w:left="360"/>
            </w:pPr>
            <w:r>
              <w:t>Expand on the alignment to the LNOB agenda by Improving use and understanding of the terminology of human rights-based and gender transformative approaches - and the links between them – as well improving engagements with persons with disabilities and finding creative ways to address the needs and interests of the LGBT community</w:t>
            </w:r>
          </w:p>
          <w:p w14:paraId="4149348F" w14:textId="77777777" w:rsidR="003469D3" w:rsidRDefault="003469D3" w:rsidP="00E26722">
            <w:pPr>
              <w:pStyle w:val="ItadNormalText"/>
              <w:ind w:left="360"/>
            </w:pPr>
          </w:p>
        </w:tc>
        <w:tc>
          <w:tcPr>
            <w:tcW w:w="1483" w:type="dxa"/>
          </w:tcPr>
          <w:p w14:paraId="3072262B" w14:textId="77777777" w:rsidR="003469D3" w:rsidRPr="001E26C3" w:rsidRDefault="003469D3" w:rsidP="00E26722">
            <w:pPr>
              <w:tabs>
                <w:tab w:val="left" w:pos="1418"/>
              </w:tabs>
              <w:spacing w:before="120" w:after="120"/>
              <w:rPr>
                <w:rFonts w:ascii="Calibri" w:eastAsiaTheme="minorHAnsi" w:hAnsi="Calibri" w:cs="Arial"/>
              </w:rPr>
            </w:pPr>
            <w:r>
              <w:rPr>
                <w:rFonts w:ascii="Calibri" w:eastAsiaTheme="minorHAnsi" w:hAnsi="Calibri" w:cs="Arial"/>
              </w:rPr>
              <w:t>Operational</w:t>
            </w:r>
          </w:p>
        </w:tc>
        <w:tc>
          <w:tcPr>
            <w:tcW w:w="863" w:type="dxa"/>
          </w:tcPr>
          <w:p w14:paraId="262F1FC2" w14:textId="77777777" w:rsidR="003469D3" w:rsidRPr="001E26C3" w:rsidRDefault="003469D3" w:rsidP="00E26722">
            <w:pPr>
              <w:tabs>
                <w:tab w:val="left" w:pos="1418"/>
              </w:tabs>
              <w:spacing w:before="120" w:after="120"/>
              <w:rPr>
                <w:rFonts w:ascii="Calibri" w:eastAsiaTheme="minorHAnsi" w:hAnsi="Calibri" w:cs="Arial"/>
              </w:rPr>
            </w:pPr>
            <w:r>
              <w:rPr>
                <w:rFonts w:ascii="Calibri" w:eastAsiaTheme="minorHAnsi" w:hAnsi="Calibri" w:cs="Arial"/>
              </w:rPr>
              <w:t>1, 3, 6</w:t>
            </w:r>
          </w:p>
        </w:tc>
        <w:tc>
          <w:tcPr>
            <w:tcW w:w="2222" w:type="dxa"/>
          </w:tcPr>
          <w:p w14:paraId="78E20AAC" w14:textId="77777777" w:rsidR="003469D3" w:rsidRPr="001E26C3" w:rsidRDefault="003469D3" w:rsidP="00E26722">
            <w:pPr>
              <w:tabs>
                <w:tab w:val="left" w:pos="1418"/>
              </w:tabs>
              <w:spacing w:before="120" w:after="120"/>
              <w:rPr>
                <w:rFonts w:ascii="Calibri" w:eastAsiaTheme="minorHAnsi" w:hAnsi="Calibri" w:cs="Calibri"/>
                <w:color w:val="262626"/>
              </w:rPr>
            </w:pPr>
            <w:r>
              <w:rPr>
                <w:rFonts w:ascii="Calibri" w:eastAsiaTheme="minorHAnsi" w:hAnsi="Calibri" w:cs="Calibri"/>
                <w:color w:val="262626"/>
              </w:rPr>
              <w:t>UN Women country office, ROAS, and implementing partners</w:t>
            </w:r>
          </w:p>
        </w:tc>
        <w:tc>
          <w:tcPr>
            <w:tcW w:w="987" w:type="dxa"/>
          </w:tcPr>
          <w:p w14:paraId="12C06757" w14:textId="77777777" w:rsidR="003469D3" w:rsidRDefault="003469D3" w:rsidP="00E26722">
            <w:pPr>
              <w:tabs>
                <w:tab w:val="left" w:pos="1418"/>
              </w:tabs>
              <w:spacing w:before="120" w:after="120"/>
              <w:rPr>
                <w:rFonts w:ascii="Calibri" w:eastAsiaTheme="minorHAnsi" w:hAnsi="Calibri" w:cs="Arial"/>
                <w:b/>
                <w:bCs/>
              </w:rPr>
            </w:pPr>
            <w:r>
              <w:rPr>
                <w:rFonts w:ascii="Calibri" w:eastAsiaTheme="minorHAnsi" w:hAnsi="Calibri" w:cs="Arial"/>
                <w:b/>
                <w:bCs/>
              </w:rPr>
              <w:t>Low</w:t>
            </w:r>
          </w:p>
        </w:tc>
        <w:tc>
          <w:tcPr>
            <w:tcW w:w="3560" w:type="dxa"/>
          </w:tcPr>
          <w:p w14:paraId="7A493C02" w14:textId="77777777" w:rsidR="003469D3" w:rsidRDefault="003469D3" w:rsidP="00E26722">
            <w:pPr>
              <w:tabs>
                <w:tab w:val="left" w:pos="1418"/>
              </w:tabs>
              <w:spacing w:before="120" w:after="120"/>
              <w:rPr>
                <w:rFonts w:ascii="Calibri" w:eastAsiaTheme="minorHAnsi" w:hAnsi="Calibri" w:cs="Arial"/>
              </w:rPr>
            </w:pPr>
            <w:r>
              <w:rPr>
                <w:rFonts w:ascii="Calibri" w:eastAsiaTheme="minorHAnsi" w:hAnsi="Calibri" w:cs="Arial"/>
              </w:rPr>
              <w:t>Draw on existing HRBA toolkits and UNEG guidance and ensure staff and partners continue to reduce ‘mainstreaming fatigue’ by highlighting utility of HRBA in operational guidelines and training. Engage with disabled persons platforms, and examine promising practice concerning the engagement of LGBT communities while ensuring a ’do no harm’ approach</w:t>
            </w:r>
          </w:p>
        </w:tc>
      </w:tr>
      <w:tr w:rsidR="003469D3" w:rsidRPr="001E26C3" w14:paraId="0296EE2A" w14:textId="77777777" w:rsidTr="00E26722">
        <w:trPr>
          <w:cnfStyle w:val="000000100000" w:firstRow="0" w:lastRow="0" w:firstColumn="0" w:lastColumn="0" w:oddVBand="0" w:evenVBand="0" w:oddHBand="1" w:evenHBand="0" w:firstRowFirstColumn="0" w:firstRowLastColumn="0" w:lastRowFirstColumn="0" w:lastRowLastColumn="0"/>
        </w:trPr>
        <w:tc>
          <w:tcPr>
            <w:tcW w:w="329" w:type="dxa"/>
          </w:tcPr>
          <w:p w14:paraId="41B18D47" w14:textId="77777777" w:rsidR="003469D3" w:rsidRPr="001E26C3" w:rsidRDefault="003469D3" w:rsidP="00E26722">
            <w:pPr>
              <w:tabs>
                <w:tab w:val="left" w:pos="1418"/>
              </w:tabs>
              <w:spacing w:before="120" w:after="120"/>
              <w:rPr>
                <w:rFonts w:ascii="Calibri" w:eastAsiaTheme="minorHAnsi" w:hAnsi="Calibri" w:cs="Arial"/>
                <w:b/>
                <w:bCs/>
              </w:rPr>
            </w:pPr>
            <w:r>
              <w:rPr>
                <w:rFonts w:ascii="Calibri" w:eastAsiaTheme="minorHAnsi" w:hAnsi="Calibri" w:cs="Arial"/>
                <w:b/>
                <w:bCs/>
              </w:rPr>
              <w:t>7</w:t>
            </w:r>
          </w:p>
        </w:tc>
        <w:tc>
          <w:tcPr>
            <w:tcW w:w="5145" w:type="dxa"/>
          </w:tcPr>
          <w:p w14:paraId="5385C1F2" w14:textId="77777777" w:rsidR="003469D3" w:rsidRDefault="003469D3" w:rsidP="00E26722">
            <w:pPr>
              <w:pStyle w:val="ItadNormalText"/>
              <w:ind w:left="360"/>
            </w:pPr>
            <w:r>
              <w:t xml:space="preserve">Review </w:t>
            </w:r>
            <w:r w:rsidRPr="0079300E">
              <w:t xml:space="preserve">instances of </w:t>
            </w:r>
            <w:r>
              <w:t>‘</w:t>
            </w:r>
            <w:r w:rsidRPr="0079300E">
              <w:t>backlash</w:t>
            </w:r>
            <w:proofErr w:type="gramStart"/>
            <w:r>
              <w:t>’</w:t>
            </w:r>
            <w:r w:rsidRPr="0079300E">
              <w:t>,</w:t>
            </w:r>
            <w:proofErr w:type="gramEnd"/>
            <w:r w:rsidRPr="00EC6512">
              <w:t xml:space="preserve"> </w:t>
            </w:r>
            <w:r>
              <w:t xml:space="preserve">and remaining pockets of resistance at community level to determine operational lessons relating to messaging and moving beyond knowledge, attitudes and practice-centred interventions in order to add broader gender and social norm change interventions </w:t>
            </w:r>
          </w:p>
          <w:p w14:paraId="4D6E42FF" w14:textId="77777777" w:rsidR="003469D3" w:rsidRDefault="003469D3" w:rsidP="00E26722">
            <w:pPr>
              <w:pStyle w:val="ItadNormalText"/>
              <w:ind w:left="360"/>
            </w:pPr>
          </w:p>
        </w:tc>
        <w:tc>
          <w:tcPr>
            <w:tcW w:w="1483" w:type="dxa"/>
          </w:tcPr>
          <w:p w14:paraId="1A0D0190" w14:textId="77777777" w:rsidR="003469D3" w:rsidRPr="001E26C3" w:rsidRDefault="003469D3" w:rsidP="00E26722">
            <w:pPr>
              <w:tabs>
                <w:tab w:val="left" w:pos="1418"/>
              </w:tabs>
              <w:spacing w:before="120" w:after="120"/>
              <w:rPr>
                <w:rFonts w:ascii="Calibri" w:eastAsiaTheme="minorHAnsi" w:hAnsi="Calibri" w:cs="Arial"/>
              </w:rPr>
            </w:pPr>
            <w:r>
              <w:rPr>
                <w:rFonts w:ascii="Calibri" w:eastAsiaTheme="minorHAnsi" w:hAnsi="Calibri" w:cs="Arial"/>
              </w:rPr>
              <w:t>Programmatic/ operational</w:t>
            </w:r>
          </w:p>
        </w:tc>
        <w:tc>
          <w:tcPr>
            <w:tcW w:w="863" w:type="dxa"/>
          </w:tcPr>
          <w:p w14:paraId="0001AB63" w14:textId="77777777" w:rsidR="003469D3" w:rsidRPr="001E26C3" w:rsidRDefault="003469D3" w:rsidP="00E26722">
            <w:pPr>
              <w:tabs>
                <w:tab w:val="left" w:pos="1418"/>
              </w:tabs>
              <w:spacing w:before="120" w:after="120"/>
              <w:rPr>
                <w:rFonts w:ascii="Calibri" w:eastAsiaTheme="minorHAnsi" w:hAnsi="Calibri" w:cs="Arial"/>
              </w:rPr>
            </w:pPr>
            <w:r>
              <w:rPr>
                <w:rFonts w:ascii="Calibri" w:eastAsiaTheme="minorHAnsi" w:hAnsi="Calibri" w:cs="Arial"/>
              </w:rPr>
              <w:t>1, 3</w:t>
            </w:r>
          </w:p>
        </w:tc>
        <w:tc>
          <w:tcPr>
            <w:tcW w:w="2222" w:type="dxa"/>
          </w:tcPr>
          <w:p w14:paraId="5B189FAC" w14:textId="77777777" w:rsidR="003469D3" w:rsidRPr="001E26C3" w:rsidRDefault="003469D3" w:rsidP="00E26722">
            <w:pPr>
              <w:tabs>
                <w:tab w:val="left" w:pos="1418"/>
              </w:tabs>
              <w:spacing w:before="120" w:after="120"/>
              <w:rPr>
                <w:rFonts w:ascii="Calibri" w:eastAsiaTheme="minorHAnsi" w:hAnsi="Calibri" w:cs="Calibri"/>
                <w:color w:val="262626"/>
              </w:rPr>
            </w:pPr>
            <w:r>
              <w:rPr>
                <w:rFonts w:ascii="Calibri" w:eastAsiaTheme="minorHAnsi" w:hAnsi="Calibri" w:cs="Calibri"/>
                <w:color w:val="262626"/>
              </w:rPr>
              <w:t>UN Women country office, ROAS, and implementing partners</w:t>
            </w:r>
          </w:p>
        </w:tc>
        <w:tc>
          <w:tcPr>
            <w:tcW w:w="987" w:type="dxa"/>
          </w:tcPr>
          <w:p w14:paraId="5AB277DB" w14:textId="77777777" w:rsidR="003469D3" w:rsidRDefault="003469D3" w:rsidP="00E26722">
            <w:pPr>
              <w:tabs>
                <w:tab w:val="left" w:pos="1418"/>
              </w:tabs>
              <w:spacing w:before="120" w:after="120"/>
              <w:rPr>
                <w:rFonts w:ascii="Calibri" w:eastAsiaTheme="minorHAnsi" w:hAnsi="Calibri" w:cs="Arial"/>
                <w:b/>
                <w:bCs/>
              </w:rPr>
            </w:pPr>
            <w:r>
              <w:rPr>
                <w:rFonts w:ascii="Calibri" w:eastAsiaTheme="minorHAnsi" w:hAnsi="Calibri" w:cs="Arial"/>
                <w:b/>
                <w:bCs/>
              </w:rPr>
              <w:t>High</w:t>
            </w:r>
          </w:p>
        </w:tc>
        <w:tc>
          <w:tcPr>
            <w:tcW w:w="3560" w:type="dxa"/>
          </w:tcPr>
          <w:p w14:paraId="0BACE341" w14:textId="77777777" w:rsidR="003469D3" w:rsidRDefault="003469D3" w:rsidP="00E26722">
            <w:pPr>
              <w:tabs>
                <w:tab w:val="left" w:pos="1418"/>
              </w:tabs>
              <w:spacing w:before="120" w:after="120"/>
              <w:rPr>
                <w:rFonts w:ascii="Calibri" w:eastAsiaTheme="minorHAnsi" w:hAnsi="Calibri" w:cs="Arial"/>
              </w:rPr>
            </w:pPr>
            <w:r>
              <w:rPr>
                <w:rFonts w:ascii="Calibri" w:eastAsiaTheme="minorHAnsi" w:hAnsi="Calibri" w:cs="Arial"/>
              </w:rPr>
              <w:t>Reflect with partners on the foundations and fallout of ‘backlash’ and build pre-emptive considerations into programmatic risk matrix, while drawing on both the evaluation comparator and social norms Thematic Studies for guidance</w:t>
            </w:r>
          </w:p>
        </w:tc>
      </w:tr>
      <w:tr w:rsidR="003469D3" w:rsidRPr="001E26C3" w14:paraId="225B31FD" w14:textId="77777777" w:rsidTr="00E26722">
        <w:trPr>
          <w:cnfStyle w:val="000000010000" w:firstRow="0" w:lastRow="0" w:firstColumn="0" w:lastColumn="0" w:oddVBand="0" w:evenVBand="0" w:oddHBand="0" w:evenHBand="1" w:firstRowFirstColumn="0" w:firstRowLastColumn="0" w:lastRowFirstColumn="0" w:lastRowLastColumn="0"/>
        </w:trPr>
        <w:tc>
          <w:tcPr>
            <w:tcW w:w="329" w:type="dxa"/>
          </w:tcPr>
          <w:p w14:paraId="733B618D" w14:textId="77777777" w:rsidR="003469D3" w:rsidRPr="001E26C3" w:rsidRDefault="003469D3" w:rsidP="00E26722">
            <w:pPr>
              <w:tabs>
                <w:tab w:val="left" w:pos="1418"/>
              </w:tabs>
              <w:spacing w:before="120" w:after="120"/>
              <w:rPr>
                <w:rFonts w:ascii="Calibri" w:eastAsiaTheme="minorHAnsi" w:hAnsi="Calibri" w:cs="Arial"/>
                <w:b/>
                <w:bCs/>
              </w:rPr>
            </w:pPr>
            <w:r>
              <w:rPr>
                <w:rFonts w:ascii="Calibri" w:eastAsiaTheme="minorHAnsi" w:hAnsi="Calibri" w:cs="Arial"/>
                <w:b/>
                <w:bCs/>
              </w:rPr>
              <w:t>8</w:t>
            </w:r>
          </w:p>
        </w:tc>
        <w:tc>
          <w:tcPr>
            <w:tcW w:w="5145" w:type="dxa"/>
          </w:tcPr>
          <w:p w14:paraId="481A4314" w14:textId="77777777" w:rsidR="003469D3" w:rsidRPr="00CD1C12" w:rsidRDefault="003469D3" w:rsidP="00E26722">
            <w:pPr>
              <w:pStyle w:val="ItadNormalText"/>
              <w:ind w:left="360"/>
            </w:pPr>
            <w:r>
              <w:t xml:space="preserve">Engage implementing partners with capacity development support </w:t>
            </w:r>
            <w:proofErr w:type="gramStart"/>
            <w:r>
              <w:t>on the subject of resource</w:t>
            </w:r>
            <w:proofErr w:type="gramEnd"/>
            <w:r>
              <w:t xml:space="preserve"> mobilisation and scale-up strategies by brokering introductions to opportunities related to GEWE, and demonstrating best practice on proposal writing</w:t>
            </w:r>
          </w:p>
          <w:p w14:paraId="328C338D" w14:textId="77777777" w:rsidR="003469D3" w:rsidRDefault="003469D3" w:rsidP="00E26722">
            <w:pPr>
              <w:pStyle w:val="ItadNormalText"/>
              <w:ind w:left="360"/>
            </w:pPr>
          </w:p>
        </w:tc>
        <w:tc>
          <w:tcPr>
            <w:tcW w:w="1483" w:type="dxa"/>
          </w:tcPr>
          <w:p w14:paraId="47A28788" w14:textId="77777777" w:rsidR="003469D3" w:rsidRPr="001E26C3" w:rsidRDefault="003469D3" w:rsidP="00E26722">
            <w:pPr>
              <w:tabs>
                <w:tab w:val="left" w:pos="1418"/>
              </w:tabs>
              <w:spacing w:before="120" w:after="120"/>
              <w:rPr>
                <w:rFonts w:ascii="Calibri" w:eastAsiaTheme="minorHAnsi" w:hAnsi="Calibri" w:cs="Arial"/>
              </w:rPr>
            </w:pPr>
            <w:r>
              <w:rPr>
                <w:rFonts w:ascii="Calibri" w:eastAsiaTheme="minorHAnsi" w:hAnsi="Calibri" w:cs="Arial"/>
              </w:rPr>
              <w:t>Programmatic</w:t>
            </w:r>
          </w:p>
        </w:tc>
        <w:tc>
          <w:tcPr>
            <w:tcW w:w="863" w:type="dxa"/>
          </w:tcPr>
          <w:p w14:paraId="4136480B" w14:textId="77777777" w:rsidR="003469D3" w:rsidRPr="001E26C3" w:rsidRDefault="003469D3" w:rsidP="00E26722">
            <w:pPr>
              <w:tabs>
                <w:tab w:val="left" w:pos="1418"/>
              </w:tabs>
              <w:spacing w:before="120" w:after="120"/>
              <w:rPr>
                <w:rFonts w:ascii="Calibri" w:eastAsiaTheme="minorHAnsi" w:hAnsi="Calibri" w:cs="Arial"/>
              </w:rPr>
            </w:pPr>
            <w:r>
              <w:rPr>
                <w:rFonts w:ascii="Calibri" w:eastAsiaTheme="minorHAnsi" w:hAnsi="Calibri" w:cs="Arial"/>
              </w:rPr>
              <w:t>7</w:t>
            </w:r>
          </w:p>
        </w:tc>
        <w:tc>
          <w:tcPr>
            <w:tcW w:w="2222" w:type="dxa"/>
          </w:tcPr>
          <w:p w14:paraId="5A76AD74" w14:textId="77777777" w:rsidR="003469D3" w:rsidRPr="001E26C3" w:rsidRDefault="003469D3" w:rsidP="00E26722">
            <w:pPr>
              <w:tabs>
                <w:tab w:val="left" w:pos="1418"/>
              </w:tabs>
              <w:spacing w:before="120" w:after="120"/>
              <w:rPr>
                <w:rFonts w:ascii="Calibri" w:eastAsiaTheme="minorHAnsi" w:hAnsi="Calibri" w:cs="Calibri"/>
                <w:color w:val="262626"/>
              </w:rPr>
            </w:pPr>
            <w:r>
              <w:rPr>
                <w:rFonts w:ascii="Calibri" w:eastAsiaTheme="minorHAnsi" w:hAnsi="Calibri" w:cs="Calibri"/>
                <w:color w:val="262626"/>
              </w:rPr>
              <w:t>UN Women country office, Sida, ROAS, and implementing partners</w:t>
            </w:r>
          </w:p>
        </w:tc>
        <w:tc>
          <w:tcPr>
            <w:tcW w:w="987" w:type="dxa"/>
          </w:tcPr>
          <w:p w14:paraId="15E924B8" w14:textId="77777777" w:rsidR="003469D3" w:rsidRDefault="003469D3" w:rsidP="00E26722">
            <w:pPr>
              <w:tabs>
                <w:tab w:val="left" w:pos="1418"/>
              </w:tabs>
              <w:spacing w:before="120" w:after="120"/>
              <w:rPr>
                <w:rFonts w:ascii="Calibri" w:eastAsiaTheme="minorHAnsi" w:hAnsi="Calibri" w:cs="Arial"/>
                <w:b/>
                <w:bCs/>
              </w:rPr>
            </w:pPr>
            <w:r>
              <w:rPr>
                <w:rFonts w:ascii="Calibri" w:eastAsiaTheme="minorHAnsi" w:hAnsi="Calibri" w:cs="Arial"/>
                <w:b/>
                <w:bCs/>
              </w:rPr>
              <w:t>Med</w:t>
            </w:r>
          </w:p>
        </w:tc>
        <w:tc>
          <w:tcPr>
            <w:tcW w:w="3560" w:type="dxa"/>
          </w:tcPr>
          <w:p w14:paraId="2C3257B3" w14:textId="77777777" w:rsidR="003469D3" w:rsidRDefault="003469D3" w:rsidP="00E26722">
            <w:pPr>
              <w:tabs>
                <w:tab w:val="left" w:pos="1418"/>
              </w:tabs>
              <w:spacing w:before="120" w:after="120"/>
              <w:rPr>
                <w:rFonts w:ascii="Calibri" w:eastAsiaTheme="minorHAnsi" w:hAnsi="Calibri" w:cs="Arial"/>
              </w:rPr>
            </w:pPr>
            <w:r>
              <w:rPr>
                <w:rFonts w:ascii="Calibri" w:eastAsiaTheme="minorHAnsi" w:hAnsi="Calibri" w:cs="Arial"/>
              </w:rPr>
              <w:t xml:space="preserve">Draw on ROAS and wider UN </w:t>
            </w:r>
            <w:proofErr w:type="gramStart"/>
            <w:r>
              <w:rPr>
                <w:rFonts w:ascii="Calibri" w:eastAsiaTheme="minorHAnsi" w:hAnsi="Calibri" w:cs="Arial"/>
              </w:rPr>
              <w:t>Women  knowledge</w:t>
            </w:r>
            <w:proofErr w:type="gramEnd"/>
            <w:r>
              <w:rPr>
                <w:rFonts w:ascii="Calibri" w:eastAsiaTheme="minorHAnsi" w:hAnsi="Calibri" w:cs="Arial"/>
              </w:rPr>
              <w:t xml:space="preserve"> catalogue to develop a suite of guidance materials to support implementing partners in proposal writing. This initiative could be supported by SIDA in terms of facilitating introductions to donor community at national level and beyond</w:t>
            </w:r>
          </w:p>
        </w:tc>
      </w:tr>
    </w:tbl>
    <w:p w14:paraId="5A8896AB" w14:textId="4608EA2D" w:rsidR="00572EC0" w:rsidRDefault="00572EC0">
      <w:pPr>
        <w:pStyle w:val="ItadNormalText"/>
      </w:pPr>
    </w:p>
    <w:p w14:paraId="3D4398F5" w14:textId="77777777" w:rsidR="00053906" w:rsidRDefault="00053906">
      <w:pPr>
        <w:pStyle w:val="ItadNormalText"/>
      </w:pPr>
    </w:p>
    <w:p w14:paraId="40B379D2" w14:textId="77777777" w:rsidR="00053906" w:rsidRDefault="00053906" w:rsidP="0017093A">
      <w:pPr>
        <w:pStyle w:val="ItadNormalText"/>
      </w:pPr>
    </w:p>
    <w:p w14:paraId="1FEE200E" w14:textId="77777777" w:rsidR="0017093A" w:rsidRDefault="0017093A" w:rsidP="0017093A">
      <w:pPr>
        <w:pStyle w:val="ItadNormalText"/>
      </w:pPr>
    </w:p>
    <w:p w14:paraId="0224F4B4" w14:textId="77777777" w:rsidR="0017093A" w:rsidRDefault="0017093A">
      <w:pPr>
        <w:pStyle w:val="ItadNormalText"/>
        <w:sectPr w:rsidR="0017093A" w:rsidSect="00F97573">
          <w:pgSz w:w="16838" w:h="11906" w:orient="landscape" w:code="9"/>
          <w:pgMar w:top="1191" w:right="1134" w:bottom="1191" w:left="1134" w:header="720" w:footer="680" w:gutter="0"/>
          <w:cols w:space="720"/>
          <w:docGrid w:linePitch="360"/>
        </w:sectPr>
      </w:pPr>
    </w:p>
    <w:p w14:paraId="0E7D90B4" w14:textId="77777777" w:rsidR="0017093A" w:rsidRDefault="0017093A" w:rsidP="0068389D">
      <w:pPr>
        <w:pStyle w:val="ItadNormalText"/>
      </w:pPr>
    </w:p>
    <w:p w14:paraId="4B3638E5" w14:textId="77777777" w:rsidR="00D063BC" w:rsidRDefault="00D063BC" w:rsidP="00D063BC">
      <w:pPr>
        <w:pStyle w:val="ItadH1"/>
      </w:pPr>
      <w:bookmarkStart w:id="58" w:name="_Toc100737596"/>
      <w:r>
        <w:t>References</w:t>
      </w:r>
      <w:bookmarkEnd w:id="58"/>
    </w:p>
    <w:p w14:paraId="7A31844D" w14:textId="77777777" w:rsidR="00D063BC" w:rsidRDefault="00D063BC" w:rsidP="00D063BC">
      <w:pPr>
        <w:pStyle w:val="ItadNormalText"/>
      </w:pPr>
      <w:r>
        <w:t>Kuttab, E. Awwad N.A, Meari, L. Hammami, R. (2020), Formations of Masculinities and Gender Dynamics in the Palestinian Colonial Context. Available at: Formations of masculinities and gender dynamics.pdf (birzeit.edu)</w:t>
      </w:r>
    </w:p>
    <w:p w14:paraId="58AD7961" w14:textId="77777777" w:rsidR="00D063BC" w:rsidRDefault="00D063BC" w:rsidP="00D063BC">
      <w:pPr>
        <w:pStyle w:val="ItadNormalText"/>
      </w:pPr>
      <w:r>
        <w:t xml:space="preserve">Ministry of Women’s Affairs. State of Palestine the Second National Action Plan on Women, </w:t>
      </w:r>
      <w:proofErr w:type="gramStart"/>
      <w:r>
        <w:t>Peace</w:t>
      </w:r>
      <w:proofErr w:type="gramEnd"/>
      <w:r>
        <w:t xml:space="preserve"> and Security for the implementation of United Nations Security Council Resolution 1325 and Subsequent resolutions. 2020-2024</w:t>
      </w:r>
    </w:p>
    <w:p w14:paraId="12165E60" w14:textId="77777777" w:rsidR="00D063BC" w:rsidRDefault="00D063BC" w:rsidP="00D063BC">
      <w:pPr>
        <w:pStyle w:val="ItadNormalText"/>
      </w:pPr>
      <w:r>
        <w:t xml:space="preserve">UN, </w:t>
      </w:r>
      <w:proofErr w:type="gramStart"/>
      <w:r>
        <w:t>Achieve</w:t>
      </w:r>
      <w:proofErr w:type="gramEnd"/>
      <w:r>
        <w:t xml:space="preserve"> gender equality and empower all women and girls. Available at:  Goal 5 | Department of Economic and Social Affairs (un.org)</w:t>
      </w:r>
    </w:p>
    <w:p w14:paraId="7F2F3E12" w14:textId="77777777" w:rsidR="00D063BC" w:rsidRDefault="00D063BC" w:rsidP="00D063BC">
      <w:pPr>
        <w:pStyle w:val="ItadNormalText"/>
      </w:pPr>
      <w:r>
        <w:t xml:space="preserve">UNFPA (2019), Study about violence against older people in Palestine </w:t>
      </w:r>
    </w:p>
    <w:p w14:paraId="79A20CD0" w14:textId="526D3764" w:rsidR="00D063BC" w:rsidRPr="00CD1C12" w:rsidRDefault="00D063BC" w:rsidP="00D063BC">
      <w:pPr>
        <w:pStyle w:val="ItadNormalText"/>
      </w:pPr>
      <w:r>
        <w:t>UNW (2019), Annual report 2015-2019</w:t>
      </w:r>
    </w:p>
    <w:p w14:paraId="02BB2AD6" w14:textId="77777777" w:rsidR="00F36E63" w:rsidRPr="00CD1C12" w:rsidRDefault="00F36E63" w:rsidP="00FC2263">
      <w:pPr>
        <w:pStyle w:val="BodycopyItadtemplate"/>
        <w:numPr>
          <w:ilvl w:val="0"/>
          <w:numId w:val="0"/>
        </w:numPr>
        <w:rPr>
          <w:rFonts w:asciiTheme="minorHAnsi" w:hAnsiTheme="minorHAnsi" w:cstheme="minorHAnsi"/>
          <w:color w:val="FF0000"/>
          <w:szCs w:val="22"/>
        </w:rPr>
      </w:pPr>
    </w:p>
    <w:p w14:paraId="4755DC01" w14:textId="77777777" w:rsidR="00F36E63" w:rsidRPr="00CD1C12" w:rsidRDefault="00F36E63" w:rsidP="00231651">
      <w:pPr>
        <w:pStyle w:val="BodycopyItadtemplate"/>
        <w:numPr>
          <w:ilvl w:val="0"/>
          <w:numId w:val="0"/>
        </w:numPr>
        <w:ind w:left="426" w:hanging="360"/>
        <w:rPr>
          <w:rFonts w:asciiTheme="minorHAnsi" w:hAnsiTheme="minorHAnsi" w:cstheme="minorHAnsi"/>
          <w:color w:val="FF0000"/>
          <w:szCs w:val="22"/>
        </w:rPr>
      </w:pPr>
    </w:p>
    <w:p w14:paraId="0CFC934D" w14:textId="1D902F43" w:rsidR="007537C6" w:rsidRPr="00CD1C12" w:rsidRDefault="007537C6" w:rsidP="00642F6F">
      <w:pPr>
        <w:tabs>
          <w:tab w:val="left" w:pos="1228"/>
        </w:tabs>
        <w:spacing w:after="160" w:line="259" w:lineRule="auto"/>
        <w:ind w:left="720"/>
        <w:contextualSpacing/>
        <w:jc w:val="both"/>
        <w:rPr>
          <w:rFonts w:asciiTheme="minorHAnsi" w:hAnsiTheme="minorHAnsi" w:cstheme="minorHAnsi"/>
          <w:sz w:val="22"/>
          <w:szCs w:val="22"/>
        </w:rPr>
        <w:sectPr w:rsidR="007537C6" w:rsidRPr="00CD1C12" w:rsidSect="00F97573">
          <w:pgSz w:w="11906" w:h="16838" w:code="9"/>
          <w:pgMar w:top="1134" w:right="1191" w:bottom="1134" w:left="1191" w:header="720" w:footer="680" w:gutter="0"/>
          <w:cols w:space="720"/>
          <w:docGrid w:linePitch="360"/>
        </w:sectPr>
      </w:pPr>
    </w:p>
    <w:p w14:paraId="738043C5" w14:textId="455ABD3D" w:rsidR="001D260D" w:rsidRPr="00CD1C12" w:rsidRDefault="00D56C48" w:rsidP="00215994">
      <w:pPr>
        <w:pStyle w:val="Itadtabletext"/>
        <w:rPr>
          <w:rFonts w:asciiTheme="minorHAnsi" w:hAnsiTheme="minorHAnsi" w:cstheme="minorHAnsi"/>
          <w:sz w:val="22"/>
        </w:rPr>
      </w:pPr>
      <w:r w:rsidRPr="00CD1C12">
        <w:rPr>
          <w:rFonts w:asciiTheme="minorHAnsi" w:hAnsiTheme="minorHAnsi" w:cstheme="minorHAnsi"/>
          <w:noProof/>
          <w:color w:val="2B579A"/>
          <w:sz w:val="22"/>
          <w:shd w:val="clear" w:color="auto" w:fill="E6E6E6"/>
        </w:rPr>
        <w:drawing>
          <wp:anchor distT="0" distB="0" distL="114300" distR="114300" simplePos="0" relativeHeight="251658242" behindDoc="1" locked="1" layoutInCell="1" allowOverlap="1" wp14:anchorId="09E43C96" wp14:editId="1B4DCDF1">
            <wp:simplePos x="0" y="0"/>
            <wp:positionH relativeFrom="page">
              <wp:align>right</wp:align>
            </wp:positionH>
            <wp:positionV relativeFrom="page">
              <wp:align>top</wp:align>
            </wp:positionV>
            <wp:extent cx="7576185" cy="10716260"/>
            <wp:effectExtent l="0" t="0" r="5715"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tad_back cov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76185" cy="10716260"/>
                    </a:xfrm>
                    <a:prstGeom prst="rect">
                      <a:avLst/>
                    </a:prstGeom>
                  </pic:spPr>
                </pic:pic>
              </a:graphicData>
            </a:graphic>
            <wp14:sizeRelH relativeFrom="margin">
              <wp14:pctWidth>0</wp14:pctWidth>
            </wp14:sizeRelH>
            <wp14:sizeRelV relativeFrom="margin">
              <wp14:pctHeight>0</wp14:pctHeight>
            </wp14:sizeRelV>
          </wp:anchor>
        </w:drawing>
      </w:r>
      <w:bookmarkEnd w:id="1"/>
    </w:p>
    <w:sectPr w:rsidR="001D260D" w:rsidRPr="00CD1C12" w:rsidSect="00420955">
      <w:headerReference w:type="first" r:id="rId16"/>
      <w:footerReference w:type="first" r:id="rId17"/>
      <w:pgSz w:w="11906" w:h="16838" w:code="9"/>
      <w:pgMar w:top="1134" w:right="5934" w:bottom="1134" w:left="1191" w:header="720" w:footer="25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2E248" w14:textId="77777777" w:rsidR="007B4E91" w:rsidRDefault="007B4E91" w:rsidP="00967499">
      <w:r>
        <w:separator/>
      </w:r>
    </w:p>
    <w:p w14:paraId="175FA113" w14:textId="77777777" w:rsidR="007B4E91" w:rsidRDefault="007B4E91"/>
    <w:p w14:paraId="4AB3233A" w14:textId="77777777" w:rsidR="007B4E91" w:rsidRDefault="007B4E91"/>
  </w:endnote>
  <w:endnote w:type="continuationSeparator" w:id="0">
    <w:p w14:paraId="2B973B50" w14:textId="77777777" w:rsidR="007B4E91" w:rsidRDefault="007B4E91" w:rsidP="00967499">
      <w:r>
        <w:continuationSeparator/>
      </w:r>
    </w:p>
    <w:p w14:paraId="63CB4872" w14:textId="77777777" w:rsidR="007B4E91" w:rsidRDefault="007B4E91"/>
    <w:p w14:paraId="08A73C32" w14:textId="77777777" w:rsidR="007B4E91" w:rsidRDefault="007B4E91"/>
  </w:endnote>
  <w:endnote w:type="continuationNotice" w:id="1">
    <w:p w14:paraId="7949B801" w14:textId="77777777" w:rsidR="007B4E91" w:rsidRDefault="007B4E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30B0C3CC-7784-4C91-A90D-F348BC2D4D6C}"/>
    <w:embedBold r:id="rId2" w:fontKey="{56FCCB2F-F6DE-48C9-BA58-A9425EA1A7C0}"/>
    <w:embedItalic r:id="rId3" w:fontKey="{2B09C5E6-1124-415B-950C-51A4C0361E1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CubeOT">
    <w:altName w:val="Calibri"/>
    <w:charset w:val="00"/>
    <w:family w:val="swiss"/>
    <w:pitch w:val="variable"/>
    <w:sig w:usb0="800000EF" w:usb1="4000A04A" w:usb2="00000008"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TheSansSemiLight-Plain">
    <w:altName w:val="Calibri"/>
    <w:charset w:val="4D"/>
    <w:family w:val="auto"/>
    <w:pitch w:val="default"/>
    <w:sig w:usb0="00000003" w:usb1="00000000" w:usb2="00000000" w:usb3="00000000" w:csb0="00000001" w:csb1="00000000"/>
  </w:font>
  <w:font w:name="TheSansSemiBold-Plain">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8107820"/>
      <w:docPartObj>
        <w:docPartGallery w:val="Page Numbers (Bottom of Page)"/>
        <w:docPartUnique/>
      </w:docPartObj>
    </w:sdtPr>
    <w:sdtEndPr>
      <w:rPr>
        <w:noProof/>
      </w:rPr>
    </w:sdtEndPr>
    <w:sdtContent>
      <w:p w14:paraId="371619D0" w14:textId="3B504B76" w:rsidR="00E75FB8" w:rsidRDefault="00E75FB8">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E00D80">
          <w:rPr>
            <w:noProof/>
          </w:rPr>
          <w:t>23</w:t>
        </w:r>
        <w:r>
          <w:rPr>
            <w:noProof/>
            <w:color w:val="2B579A"/>
            <w:shd w:val="clear" w:color="auto" w:fill="E6E6E6"/>
          </w:rPr>
          <w:fldChar w:fldCharType="end"/>
        </w:r>
      </w:p>
    </w:sdtContent>
  </w:sdt>
  <w:p w14:paraId="220E2F05" w14:textId="77777777" w:rsidR="00E75FB8" w:rsidRDefault="00E75F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3AC67" w14:textId="77777777" w:rsidR="00E75FB8" w:rsidRPr="00FF6773" w:rsidRDefault="00E75FB8" w:rsidP="00215994">
    <w:pPr>
      <w:pStyle w:val="Itad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A7B35" w14:textId="77777777" w:rsidR="007B4E91" w:rsidRPr="009A300B" w:rsidRDefault="007B4E91" w:rsidP="009A300B">
      <w:pPr>
        <w:pStyle w:val="Footer"/>
      </w:pPr>
      <w:r>
        <w:separator/>
      </w:r>
    </w:p>
  </w:footnote>
  <w:footnote w:type="continuationSeparator" w:id="0">
    <w:p w14:paraId="6A659724" w14:textId="77777777" w:rsidR="007B4E91" w:rsidRPr="00CA1D8F" w:rsidRDefault="007B4E91" w:rsidP="00CA1D8F">
      <w:pPr>
        <w:pStyle w:val="Footer"/>
      </w:pPr>
    </w:p>
  </w:footnote>
  <w:footnote w:type="continuationNotice" w:id="1">
    <w:p w14:paraId="5F4D9877" w14:textId="77777777" w:rsidR="007B4E91" w:rsidRDefault="007B4E91"/>
  </w:footnote>
  <w:footnote w:id="2">
    <w:p w14:paraId="543A711C" w14:textId="77777777" w:rsidR="00FC2263" w:rsidRPr="00C144E4" w:rsidRDefault="00FC2263" w:rsidP="00FC2263">
      <w:pPr>
        <w:pStyle w:val="FootnoteText"/>
        <w:rPr>
          <w:lang w:val="en-US"/>
        </w:rPr>
      </w:pPr>
      <w:r w:rsidRPr="00C144E4">
        <w:rPr>
          <w:rStyle w:val="FootnoteReference"/>
          <w:sz w:val="16"/>
          <w:szCs w:val="16"/>
        </w:rPr>
        <w:footnoteRef/>
      </w:r>
      <w:r w:rsidRPr="00C144E4">
        <w:t xml:space="preserve"> </w:t>
      </w:r>
      <w:hyperlink r:id="rId1" w:history="1">
        <w:r w:rsidRPr="00C144E4">
          <w:rPr>
            <w:rStyle w:val="Hyperlink"/>
          </w:rPr>
          <w:t>https://arabstates.unwomen.org/en/what-we-do/ending-violence-against-women/men-and-women-for-gender-equality</w:t>
        </w:r>
      </w:hyperlink>
      <w:r w:rsidRPr="00C144E4">
        <w:t xml:space="preserve"> </w:t>
      </w:r>
    </w:p>
  </w:footnote>
  <w:footnote w:id="3">
    <w:p w14:paraId="611232C9" w14:textId="18728036" w:rsidR="00FC2263" w:rsidRPr="00C144E4" w:rsidRDefault="00FC2263" w:rsidP="00FC2263">
      <w:pPr>
        <w:pStyle w:val="FootnoteText"/>
        <w:rPr>
          <w:lang w:val="en-US"/>
        </w:rPr>
      </w:pPr>
      <w:r w:rsidRPr="00C144E4">
        <w:rPr>
          <w:rStyle w:val="FootnoteReference"/>
          <w:sz w:val="16"/>
          <w:szCs w:val="16"/>
        </w:rPr>
        <w:footnoteRef/>
      </w:r>
      <w:r w:rsidRPr="00C144E4">
        <w:t xml:space="preserve"> </w:t>
      </w:r>
      <w:r w:rsidRPr="00C144E4">
        <w:rPr>
          <w:lang w:val="en-US"/>
        </w:rPr>
        <w:t xml:space="preserve">UN </w:t>
      </w:r>
      <w:r w:rsidR="005C65F0">
        <w:rPr>
          <w:lang w:val="en-US"/>
        </w:rPr>
        <w:t>Women</w:t>
      </w:r>
      <w:r w:rsidRPr="00C144E4">
        <w:rPr>
          <w:lang w:val="en-US"/>
        </w:rPr>
        <w:t xml:space="preserve"> Annual Report 2015-</w:t>
      </w:r>
      <w:r w:rsidRPr="00C144E4">
        <w:t>2019</w:t>
      </w:r>
      <w:r w:rsidRPr="00C144E4">
        <w:rPr>
          <w:lang w:val="en-US"/>
        </w:rPr>
        <w:t>. p. 19.</w:t>
      </w:r>
    </w:p>
  </w:footnote>
  <w:footnote w:id="4">
    <w:p w14:paraId="36646E9F" w14:textId="77777777" w:rsidR="00104CC6" w:rsidRPr="00C144E4" w:rsidRDefault="00104CC6" w:rsidP="00104CC6">
      <w:pPr>
        <w:pStyle w:val="FootnoteText"/>
      </w:pPr>
      <w:r w:rsidRPr="00C144E4">
        <w:rPr>
          <w:rStyle w:val="FootnoteReference"/>
          <w:sz w:val="16"/>
          <w:szCs w:val="16"/>
        </w:rPr>
        <w:footnoteRef/>
      </w:r>
      <w:r w:rsidRPr="00C144E4">
        <w:t xml:space="preserve"> Formations of Masculinities and Gender Dynamics in the Palestinian Colonial Context, 2020.</w:t>
      </w:r>
    </w:p>
  </w:footnote>
  <w:footnote w:id="5">
    <w:p w14:paraId="05FB4A70" w14:textId="1C4418DB" w:rsidR="00E71233" w:rsidRPr="0085453B" w:rsidRDefault="00E71233">
      <w:pPr>
        <w:pStyle w:val="FootnoteText"/>
        <w:rPr>
          <w:lang w:val="en-US"/>
        </w:rPr>
      </w:pPr>
      <w:r>
        <w:rPr>
          <w:rStyle w:val="FootnoteReference"/>
        </w:rPr>
        <w:footnoteRef/>
      </w:r>
      <w:r>
        <w:t xml:space="preserve"> </w:t>
      </w:r>
      <w:r w:rsidRPr="00E71233">
        <w:t>http://www.palestinecabinet.gov.ps/WebSite/Upload/Documents/GOVPLAN/NPA%20English.pdf</w:t>
      </w:r>
    </w:p>
  </w:footnote>
  <w:footnote w:id="6">
    <w:p w14:paraId="3DFE5BBF" w14:textId="77777777" w:rsidR="00CA2E7F" w:rsidRPr="00C144E4" w:rsidRDefault="00CA2E7F" w:rsidP="00CA2E7F">
      <w:pPr>
        <w:pStyle w:val="FootnoteText"/>
        <w:rPr>
          <w:lang w:val="en-US"/>
        </w:rPr>
      </w:pPr>
      <w:r w:rsidRPr="00C144E4">
        <w:rPr>
          <w:rStyle w:val="FootnoteReference"/>
          <w:sz w:val="16"/>
          <w:szCs w:val="16"/>
        </w:rPr>
        <w:footnoteRef/>
      </w:r>
      <w:r w:rsidRPr="00C144E4">
        <w:t xml:space="preserve"> Although </w:t>
      </w:r>
      <w:r w:rsidRPr="00C144E4">
        <w:rPr>
          <w:lang w:val="en-US"/>
        </w:rPr>
        <w:t>Coherence and Impact were compressed into Relevance and Effectiveness respectively</w:t>
      </w:r>
    </w:p>
  </w:footnote>
  <w:footnote w:id="7">
    <w:p w14:paraId="06226ABD" w14:textId="31589BD8" w:rsidR="00640205" w:rsidRPr="00C144E4" w:rsidRDefault="00640205" w:rsidP="00640205">
      <w:pPr>
        <w:pStyle w:val="FootnoteText"/>
        <w:rPr>
          <w:lang w:val="en-US"/>
        </w:rPr>
      </w:pPr>
      <w:r w:rsidRPr="00C144E4">
        <w:rPr>
          <w:rStyle w:val="FootnoteReference"/>
          <w:sz w:val="16"/>
          <w:szCs w:val="16"/>
        </w:rPr>
        <w:footnoteRef/>
      </w:r>
      <w:r w:rsidRPr="00C144E4">
        <w:t xml:space="preserve"> Ministry of Women’s Affairs - State of Palestine </w:t>
      </w:r>
      <w:proofErr w:type="gramStart"/>
      <w:r w:rsidRPr="00C144E4">
        <w:t>The</w:t>
      </w:r>
      <w:proofErr w:type="gramEnd"/>
      <w:r w:rsidRPr="00C144E4">
        <w:t xml:space="preserve"> Second National Action Plan on Women, Peace and Security For the implementation of United Nations Security Council Resolution 1325 and Subsequent Resolutions 2020 </w:t>
      </w:r>
      <w:r w:rsidR="00B33250" w:rsidRPr="00C144E4">
        <w:t>–</w:t>
      </w:r>
      <w:r w:rsidRPr="00C144E4">
        <w:t xml:space="preserve"> 2024</w:t>
      </w:r>
      <w:r w:rsidR="00B33250" w:rsidRPr="00C144E4">
        <w:t>.</w:t>
      </w:r>
    </w:p>
  </w:footnote>
  <w:footnote w:id="8">
    <w:p w14:paraId="6D01ED5F" w14:textId="2F5F8583" w:rsidR="00122AFF" w:rsidRPr="00C144E4" w:rsidRDefault="00122AFF">
      <w:pPr>
        <w:pStyle w:val="FootnoteText"/>
        <w:rPr>
          <w:lang w:val="en-US"/>
        </w:rPr>
      </w:pPr>
      <w:r w:rsidRPr="00C144E4">
        <w:rPr>
          <w:rStyle w:val="FootnoteReference"/>
          <w:sz w:val="16"/>
          <w:szCs w:val="16"/>
        </w:rPr>
        <w:footnoteRef/>
      </w:r>
      <w:r w:rsidRPr="00C144E4">
        <w:t xml:space="preserve"> </w:t>
      </w:r>
      <w:r w:rsidR="00C93633" w:rsidRPr="00C144E4">
        <w:t>WCLAC Annual Report</w:t>
      </w:r>
      <w:r w:rsidR="00B33250" w:rsidRPr="00C144E4">
        <w:t>.</w:t>
      </w:r>
      <w:r w:rsidR="00C93633" w:rsidRPr="00C144E4">
        <w:t xml:space="preserve"> p</w:t>
      </w:r>
      <w:r w:rsidR="00B33250" w:rsidRPr="00C144E4">
        <w:t xml:space="preserve">. </w:t>
      </w:r>
      <w:r w:rsidR="00C93633" w:rsidRPr="00C144E4">
        <w:t>13</w:t>
      </w:r>
      <w:r w:rsidR="00B33250" w:rsidRPr="00C144E4">
        <w:t>.</w:t>
      </w:r>
    </w:p>
  </w:footnote>
  <w:footnote w:id="9">
    <w:p w14:paraId="1F42B450" w14:textId="74BD5F60" w:rsidR="00CA3759" w:rsidRPr="00C144E4" w:rsidRDefault="00CA3759">
      <w:pPr>
        <w:pStyle w:val="FootnoteText"/>
        <w:rPr>
          <w:lang w:val="en-US"/>
        </w:rPr>
      </w:pPr>
      <w:r w:rsidRPr="00C144E4">
        <w:rPr>
          <w:rStyle w:val="FootnoteReference"/>
          <w:sz w:val="16"/>
          <w:szCs w:val="16"/>
        </w:rPr>
        <w:footnoteRef/>
      </w:r>
      <w:r w:rsidRPr="00C144E4">
        <w:t xml:space="preserve"> KII</w:t>
      </w:r>
      <w:r w:rsidR="00DD1504" w:rsidRPr="00C144E4">
        <w:t xml:space="preserve"> 38, KII 39, KII 40, KII 41, KII 42</w:t>
      </w:r>
    </w:p>
  </w:footnote>
  <w:footnote w:id="10">
    <w:p w14:paraId="7C8AD7BF" w14:textId="3B150F7A" w:rsidR="00CA3759" w:rsidRPr="00C144E4" w:rsidRDefault="00CA3759">
      <w:pPr>
        <w:pStyle w:val="FootnoteText"/>
        <w:rPr>
          <w:lang w:val="en-US"/>
        </w:rPr>
      </w:pPr>
      <w:r w:rsidRPr="00C144E4">
        <w:rPr>
          <w:rStyle w:val="FootnoteReference"/>
          <w:sz w:val="16"/>
          <w:szCs w:val="16"/>
        </w:rPr>
        <w:footnoteRef/>
      </w:r>
      <w:r w:rsidRPr="00C144E4">
        <w:t xml:space="preserve"> KII</w:t>
      </w:r>
      <w:r w:rsidR="00B33250" w:rsidRPr="00C144E4">
        <w:t xml:space="preserve"> </w:t>
      </w:r>
      <w:r w:rsidR="00DD1504" w:rsidRPr="00C144E4">
        <w:t>47</w:t>
      </w:r>
    </w:p>
  </w:footnote>
  <w:footnote w:id="11">
    <w:p w14:paraId="41E5FE9A" w14:textId="5F17D1F5" w:rsidR="00DB5F9B" w:rsidRPr="00C144E4" w:rsidRDefault="00DB5F9B">
      <w:pPr>
        <w:pStyle w:val="FootnoteText"/>
        <w:rPr>
          <w:lang w:val="en-US"/>
        </w:rPr>
      </w:pPr>
      <w:r w:rsidRPr="00C144E4">
        <w:rPr>
          <w:rStyle w:val="FootnoteReference"/>
          <w:sz w:val="16"/>
          <w:szCs w:val="16"/>
        </w:rPr>
        <w:footnoteRef/>
      </w:r>
      <w:r w:rsidRPr="00C144E4">
        <w:t xml:space="preserve"> KII</w:t>
      </w:r>
      <w:r w:rsidR="00B33250" w:rsidRPr="00C144E4">
        <w:t xml:space="preserve"> </w:t>
      </w:r>
      <w:r w:rsidR="00DD1504" w:rsidRPr="00C144E4">
        <w:t>43</w:t>
      </w:r>
    </w:p>
  </w:footnote>
  <w:footnote w:id="12">
    <w:p w14:paraId="661E2B37" w14:textId="5E8F091C" w:rsidR="00162208" w:rsidRPr="0068389D" w:rsidRDefault="00162208">
      <w:pPr>
        <w:pStyle w:val="FootnoteText"/>
        <w:rPr>
          <w:lang w:val="en-US"/>
        </w:rPr>
      </w:pPr>
      <w:r>
        <w:rPr>
          <w:rStyle w:val="FootnoteReference"/>
        </w:rPr>
        <w:footnoteRef/>
      </w:r>
      <w:r>
        <w:t xml:space="preserve"> ‘Annex – </w:t>
      </w:r>
      <w:r>
        <w:rPr>
          <w:lang w:val="en-US"/>
        </w:rPr>
        <w:t>Stakeholders, final ROAS’ (n.d.)</w:t>
      </w:r>
    </w:p>
  </w:footnote>
  <w:footnote w:id="13">
    <w:p w14:paraId="6E44190D" w14:textId="4C984CA1" w:rsidR="00A02ADC" w:rsidRPr="00195A1A" w:rsidRDefault="00A02ADC" w:rsidP="00195A1A">
      <w:pPr>
        <w:pStyle w:val="FootnoteText"/>
      </w:pPr>
      <w:r>
        <w:rPr>
          <w:rStyle w:val="FootnoteReference"/>
        </w:rPr>
        <w:footnoteRef/>
      </w:r>
      <w:r>
        <w:t xml:space="preserve"> </w:t>
      </w:r>
      <w:r w:rsidR="00195A1A">
        <w:t>The Men and Women for Gender Equality Regional Programme - Terms of Reference for the Country Advisory Committee (CAC)</w:t>
      </w:r>
      <w:r w:rsidR="00903202">
        <w:t>, 2021</w:t>
      </w:r>
    </w:p>
  </w:footnote>
  <w:footnote w:id="14">
    <w:p w14:paraId="2A4A11CE" w14:textId="0A21F0EA" w:rsidR="00A31536" w:rsidRPr="0068389D" w:rsidRDefault="00A31536">
      <w:pPr>
        <w:pStyle w:val="FootnoteText"/>
        <w:rPr>
          <w:lang w:val="en-US"/>
        </w:rPr>
      </w:pPr>
      <w:r>
        <w:rPr>
          <w:rStyle w:val="FootnoteReference"/>
        </w:rPr>
        <w:footnoteRef/>
      </w:r>
      <w:r>
        <w:t xml:space="preserve"> </w:t>
      </w:r>
      <w:r>
        <w:rPr>
          <w:lang w:val="en-US"/>
        </w:rPr>
        <w:t>KII 40, 41, 42</w:t>
      </w:r>
    </w:p>
  </w:footnote>
  <w:footnote w:id="15">
    <w:p w14:paraId="62AFD3C1" w14:textId="0B98F259" w:rsidR="00E40EA9" w:rsidRPr="0068389D" w:rsidRDefault="00E40EA9">
      <w:pPr>
        <w:pStyle w:val="FootnoteText"/>
        <w:rPr>
          <w:lang w:val="en-US"/>
        </w:rPr>
      </w:pPr>
      <w:r>
        <w:rPr>
          <w:rStyle w:val="FootnoteReference"/>
        </w:rPr>
        <w:footnoteRef/>
      </w:r>
      <w:r>
        <w:t xml:space="preserve"> </w:t>
      </w:r>
      <w:r w:rsidR="00AA2629">
        <w:t>KII 43, 44, 46</w:t>
      </w:r>
    </w:p>
  </w:footnote>
  <w:footnote w:id="16">
    <w:p w14:paraId="46181429" w14:textId="389EEF20" w:rsidR="008B430D" w:rsidRPr="00C144E4" w:rsidRDefault="008B430D">
      <w:pPr>
        <w:pStyle w:val="FootnoteText"/>
        <w:rPr>
          <w:lang w:val="en-US"/>
        </w:rPr>
      </w:pPr>
      <w:r w:rsidRPr="00C144E4">
        <w:rPr>
          <w:rStyle w:val="FootnoteReference"/>
          <w:sz w:val="16"/>
          <w:szCs w:val="16"/>
        </w:rPr>
        <w:footnoteRef/>
      </w:r>
      <w:r w:rsidRPr="00C144E4">
        <w:t xml:space="preserve"> FGD </w:t>
      </w:r>
      <w:r w:rsidR="005C65F0">
        <w:t>15</w:t>
      </w:r>
    </w:p>
  </w:footnote>
  <w:footnote w:id="17">
    <w:p w14:paraId="6F6D5321" w14:textId="21DEF893" w:rsidR="00D513EE" w:rsidRPr="00C144E4" w:rsidRDefault="00D513EE">
      <w:pPr>
        <w:pStyle w:val="FootnoteText"/>
        <w:rPr>
          <w:lang w:val="en-US"/>
        </w:rPr>
      </w:pPr>
      <w:r w:rsidRPr="00C144E4">
        <w:rPr>
          <w:rStyle w:val="FootnoteReference"/>
          <w:sz w:val="16"/>
          <w:szCs w:val="16"/>
        </w:rPr>
        <w:footnoteRef/>
      </w:r>
      <w:r w:rsidRPr="00C144E4">
        <w:t xml:space="preserve"> FGD</w:t>
      </w:r>
      <w:r w:rsidR="005C65F0">
        <w:t xml:space="preserve"> 13</w:t>
      </w:r>
      <w:r w:rsidR="00B33250" w:rsidRPr="00C144E4">
        <w:t>;</w:t>
      </w:r>
      <w:r w:rsidR="00CA3759" w:rsidRPr="00C144E4">
        <w:t xml:space="preserve"> </w:t>
      </w:r>
      <w:r w:rsidR="005C65F0">
        <w:t xml:space="preserve">FGD 15; </w:t>
      </w:r>
      <w:r w:rsidR="00C174D5" w:rsidRPr="00C144E4">
        <w:t>FGD</w:t>
      </w:r>
      <w:r w:rsidR="00B33250" w:rsidRPr="00C144E4">
        <w:t xml:space="preserve"> </w:t>
      </w:r>
      <w:r w:rsidR="005C65F0">
        <w:t>18</w:t>
      </w:r>
      <w:r w:rsidR="00B33250" w:rsidRPr="00C144E4">
        <w:t>;</w:t>
      </w:r>
      <w:r w:rsidR="00C174D5" w:rsidRPr="00C144E4">
        <w:t xml:space="preserve"> FGD</w:t>
      </w:r>
      <w:r w:rsidR="00B33250" w:rsidRPr="00C144E4">
        <w:t xml:space="preserve"> </w:t>
      </w:r>
      <w:r w:rsidR="005C65F0">
        <w:t>19</w:t>
      </w:r>
      <w:r w:rsidR="00B33250" w:rsidRPr="00C144E4">
        <w:t>.</w:t>
      </w:r>
    </w:p>
  </w:footnote>
  <w:footnote w:id="18">
    <w:p w14:paraId="21DC9D71" w14:textId="6F86986E" w:rsidR="00C174D5" w:rsidRPr="00C144E4" w:rsidRDefault="00C174D5">
      <w:pPr>
        <w:pStyle w:val="FootnoteText"/>
        <w:rPr>
          <w:lang w:val="en-US"/>
        </w:rPr>
      </w:pPr>
      <w:r w:rsidRPr="00C144E4">
        <w:rPr>
          <w:rStyle w:val="FootnoteReference"/>
          <w:sz w:val="16"/>
          <w:szCs w:val="16"/>
        </w:rPr>
        <w:footnoteRef/>
      </w:r>
      <w:r w:rsidRPr="00C144E4">
        <w:t xml:space="preserve"> FGD </w:t>
      </w:r>
      <w:r w:rsidR="005C65F0">
        <w:t>15</w:t>
      </w:r>
      <w:r w:rsidR="00B33250" w:rsidRPr="00C144E4">
        <w:t>.</w:t>
      </w:r>
    </w:p>
  </w:footnote>
  <w:footnote w:id="19">
    <w:p w14:paraId="0CF71A8C" w14:textId="3B6DFEAE" w:rsidR="004A4EBD" w:rsidRPr="00C144E4" w:rsidRDefault="004A4EBD">
      <w:pPr>
        <w:pStyle w:val="FootnoteText"/>
        <w:rPr>
          <w:lang w:val="en-US"/>
        </w:rPr>
      </w:pPr>
      <w:r w:rsidRPr="00C144E4">
        <w:rPr>
          <w:rStyle w:val="FootnoteReference"/>
          <w:sz w:val="16"/>
          <w:szCs w:val="16"/>
        </w:rPr>
        <w:footnoteRef/>
      </w:r>
      <w:r w:rsidRPr="00C144E4">
        <w:t xml:space="preserve"> </w:t>
      </w:r>
      <w:hyperlink r:id="rId2" w:history="1">
        <w:r w:rsidR="00B33250" w:rsidRPr="00C144E4">
          <w:rPr>
            <w:rStyle w:val="Hyperlink"/>
          </w:rPr>
          <w:t>https://sdgs.un.org/goals/goal5</w:t>
        </w:r>
      </w:hyperlink>
      <w:r w:rsidR="00B33250" w:rsidRPr="00C144E4">
        <w:t xml:space="preserve"> </w:t>
      </w:r>
    </w:p>
  </w:footnote>
  <w:footnote w:id="20">
    <w:p w14:paraId="3E0C40B7" w14:textId="5BCC6C98" w:rsidR="0029610B" w:rsidRPr="00C144E4" w:rsidRDefault="0029610B">
      <w:pPr>
        <w:pStyle w:val="FootnoteText"/>
        <w:rPr>
          <w:lang w:val="en-US"/>
        </w:rPr>
      </w:pPr>
      <w:r w:rsidRPr="00C144E4">
        <w:rPr>
          <w:rStyle w:val="FootnoteReference"/>
          <w:sz w:val="16"/>
          <w:szCs w:val="16"/>
        </w:rPr>
        <w:footnoteRef/>
      </w:r>
      <w:r w:rsidRPr="00C144E4">
        <w:t xml:space="preserve"> </w:t>
      </w:r>
      <w:r w:rsidR="00DD1504" w:rsidRPr="00C144E4">
        <w:rPr>
          <w:lang w:val="en-US"/>
        </w:rPr>
        <w:t>KII 38</w:t>
      </w:r>
    </w:p>
  </w:footnote>
  <w:footnote w:id="21">
    <w:p w14:paraId="4510C039" w14:textId="4EAA50AA" w:rsidR="00506919" w:rsidRPr="00C144E4" w:rsidRDefault="00506919">
      <w:pPr>
        <w:pStyle w:val="FootnoteText"/>
        <w:rPr>
          <w:lang w:val="en-US"/>
        </w:rPr>
      </w:pPr>
      <w:r w:rsidRPr="00C144E4">
        <w:rPr>
          <w:rStyle w:val="FootnoteReference"/>
          <w:sz w:val="16"/>
          <w:szCs w:val="16"/>
        </w:rPr>
        <w:footnoteRef/>
      </w:r>
      <w:r w:rsidRPr="00C144E4">
        <w:t xml:space="preserve"> </w:t>
      </w:r>
      <w:r w:rsidR="00DD1504" w:rsidRPr="00C144E4">
        <w:rPr>
          <w:lang w:val="en-US"/>
        </w:rPr>
        <w:t>KII 38</w:t>
      </w:r>
    </w:p>
  </w:footnote>
  <w:footnote w:id="22">
    <w:p w14:paraId="0873FEC0" w14:textId="45043C26" w:rsidR="00E313CA" w:rsidRPr="00C144E4" w:rsidRDefault="00E313CA" w:rsidP="00E313CA">
      <w:pPr>
        <w:pStyle w:val="FootnoteText"/>
        <w:rPr>
          <w:lang w:val="en-US"/>
        </w:rPr>
      </w:pPr>
      <w:r w:rsidRPr="00C144E4">
        <w:rPr>
          <w:rStyle w:val="FootnoteReference"/>
          <w:sz w:val="16"/>
          <w:szCs w:val="16"/>
        </w:rPr>
        <w:footnoteRef/>
      </w:r>
      <w:r w:rsidRPr="00C144E4">
        <w:t xml:space="preserve"> KII </w:t>
      </w:r>
      <w:r w:rsidR="00DD1504" w:rsidRPr="00C144E4">
        <w:t>39</w:t>
      </w:r>
    </w:p>
  </w:footnote>
  <w:footnote w:id="23">
    <w:p w14:paraId="5783C719" w14:textId="62D056CB" w:rsidR="00D24C26" w:rsidRPr="00C144E4" w:rsidRDefault="00D24C26">
      <w:pPr>
        <w:pStyle w:val="FootnoteText"/>
        <w:rPr>
          <w:lang w:val="en-US"/>
        </w:rPr>
      </w:pPr>
      <w:r w:rsidRPr="00C144E4">
        <w:rPr>
          <w:rStyle w:val="FootnoteReference"/>
          <w:sz w:val="16"/>
          <w:szCs w:val="16"/>
        </w:rPr>
        <w:footnoteRef/>
      </w:r>
      <w:r w:rsidRPr="00C144E4">
        <w:t xml:space="preserve"> </w:t>
      </w:r>
      <w:r w:rsidR="00DD1504" w:rsidRPr="00C144E4">
        <w:t>KII 40, KII 41, KII 42</w:t>
      </w:r>
    </w:p>
  </w:footnote>
  <w:footnote w:id="24">
    <w:p w14:paraId="220E3195" w14:textId="012BDD50" w:rsidR="00407958" w:rsidRPr="0068389D" w:rsidRDefault="00407958">
      <w:pPr>
        <w:pStyle w:val="FootnoteText"/>
        <w:rPr>
          <w:lang w:val="en-US"/>
        </w:rPr>
      </w:pPr>
      <w:r>
        <w:rPr>
          <w:rStyle w:val="FootnoteReference"/>
        </w:rPr>
        <w:footnoteRef/>
      </w:r>
      <w:r>
        <w:t xml:space="preserve"> </w:t>
      </w:r>
      <w:r>
        <w:rPr>
          <w:lang w:val="en-US"/>
        </w:rPr>
        <w:t>ROAS</w:t>
      </w:r>
      <w:r w:rsidR="009650AC">
        <w:rPr>
          <w:lang w:val="en-US"/>
        </w:rPr>
        <w:t xml:space="preserve"> 2</w:t>
      </w:r>
      <w:r w:rsidR="009650AC" w:rsidRPr="0068389D">
        <w:rPr>
          <w:vertAlign w:val="superscript"/>
          <w:lang w:val="en-US"/>
        </w:rPr>
        <w:t>nd</w:t>
      </w:r>
      <w:r w:rsidR="009650AC">
        <w:rPr>
          <w:lang w:val="en-US"/>
        </w:rPr>
        <w:t xml:space="preserve"> Report</w:t>
      </w:r>
      <w:r w:rsidR="0002082F">
        <w:rPr>
          <w:lang w:val="en-US"/>
        </w:rPr>
        <w:t xml:space="preserve"> to SIDA</w:t>
      </w:r>
      <w:r w:rsidR="009650AC">
        <w:rPr>
          <w:lang w:val="en-US"/>
        </w:rPr>
        <w:t xml:space="preserve"> (</w:t>
      </w:r>
      <w:r w:rsidR="0002082F">
        <w:rPr>
          <w:lang w:val="en-US"/>
        </w:rPr>
        <w:t>Jan – Dec 2016)</w:t>
      </w:r>
    </w:p>
  </w:footnote>
  <w:footnote w:id="25">
    <w:p w14:paraId="2F2CDE2D" w14:textId="77777777" w:rsidR="00DF3182" w:rsidRPr="00C144E4" w:rsidRDefault="00DF3182" w:rsidP="00DF3182">
      <w:pPr>
        <w:pStyle w:val="FootnoteText"/>
        <w:rPr>
          <w:lang w:val="en-US"/>
        </w:rPr>
      </w:pPr>
      <w:r w:rsidRPr="00C144E4">
        <w:rPr>
          <w:rStyle w:val="FootnoteReference"/>
          <w:sz w:val="16"/>
          <w:szCs w:val="16"/>
        </w:rPr>
        <w:footnoteRef/>
      </w:r>
      <w:r w:rsidRPr="00C144E4">
        <w:t xml:space="preserve"> KII 39</w:t>
      </w:r>
    </w:p>
  </w:footnote>
  <w:footnote w:id="26">
    <w:p w14:paraId="7596F0BB" w14:textId="114D62E6" w:rsidR="002651AB" w:rsidRPr="0068389D" w:rsidRDefault="002651AB">
      <w:pPr>
        <w:pStyle w:val="FootnoteText"/>
        <w:rPr>
          <w:lang w:val="en-US"/>
        </w:rPr>
      </w:pPr>
      <w:r>
        <w:rPr>
          <w:rStyle w:val="FootnoteReference"/>
        </w:rPr>
        <w:footnoteRef/>
      </w:r>
      <w:r>
        <w:t xml:space="preserve"> </w:t>
      </w:r>
      <w:r>
        <w:rPr>
          <w:lang w:val="en-US"/>
        </w:rPr>
        <w:t>KII 54</w:t>
      </w:r>
    </w:p>
  </w:footnote>
  <w:footnote w:id="27">
    <w:p w14:paraId="75A326C8" w14:textId="538CB2CF" w:rsidR="0009310F" w:rsidRPr="00C144E4" w:rsidRDefault="0009310F">
      <w:pPr>
        <w:pStyle w:val="FootnoteText"/>
        <w:rPr>
          <w:lang w:val="en-US"/>
        </w:rPr>
      </w:pPr>
      <w:r w:rsidRPr="00C144E4">
        <w:rPr>
          <w:rStyle w:val="FootnoteReference"/>
          <w:sz w:val="16"/>
          <w:szCs w:val="16"/>
        </w:rPr>
        <w:footnoteRef/>
      </w:r>
      <w:r w:rsidRPr="00C144E4">
        <w:t xml:space="preserve"> </w:t>
      </w:r>
      <w:r w:rsidR="00DD1504" w:rsidRPr="00C144E4">
        <w:t>KII 40, KII 41, KII 42</w:t>
      </w:r>
    </w:p>
  </w:footnote>
  <w:footnote w:id="28">
    <w:p w14:paraId="494280CD" w14:textId="64F92B3C" w:rsidR="004654CD" w:rsidRPr="0068389D" w:rsidRDefault="004654CD">
      <w:pPr>
        <w:pStyle w:val="FootnoteText"/>
        <w:rPr>
          <w:lang w:val="en-US"/>
        </w:rPr>
      </w:pPr>
      <w:r>
        <w:rPr>
          <w:rStyle w:val="FootnoteReference"/>
        </w:rPr>
        <w:footnoteRef/>
      </w:r>
      <w:r>
        <w:t xml:space="preserve"> </w:t>
      </w:r>
      <w:r>
        <w:rPr>
          <w:lang w:val="en-US"/>
        </w:rPr>
        <w:t>KII 41, 42</w:t>
      </w:r>
    </w:p>
  </w:footnote>
  <w:footnote w:id="29">
    <w:p w14:paraId="00416E25" w14:textId="1237B5F3" w:rsidR="00546846" w:rsidRPr="00C144E4" w:rsidRDefault="00546846">
      <w:pPr>
        <w:pStyle w:val="FootnoteText"/>
        <w:rPr>
          <w:lang w:val="en-US"/>
        </w:rPr>
      </w:pPr>
      <w:r w:rsidRPr="00C144E4">
        <w:rPr>
          <w:rStyle w:val="FootnoteReference"/>
          <w:sz w:val="16"/>
          <w:szCs w:val="16"/>
        </w:rPr>
        <w:footnoteRef/>
      </w:r>
      <w:r w:rsidRPr="00C144E4">
        <w:t xml:space="preserve"> </w:t>
      </w:r>
      <w:r w:rsidR="004F04E1" w:rsidRPr="00C144E4">
        <w:t>First Progress Report, p. 3</w:t>
      </w:r>
      <w:r w:rsidR="00B33250" w:rsidRPr="00C144E4">
        <w:t>.</w:t>
      </w:r>
    </w:p>
  </w:footnote>
  <w:footnote w:id="30">
    <w:p w14:paraId="59F263BC" w14:textId="2EE415BD" w:rsidR="000F55A0" w:rsidRPr="00C144E4" w:rsidRDefault="000F55A0">
      <w:pPr>
        <w:pStyle w:val="FootnoteText"/>
        <w:rPr>
          <w:lang w:val="en-US"/>
        </w:rPr>
      </w:pPr>
      <w:r w:rsidRPr="00C144E4">
        <w:rPr>
          <w:rStyle w:val="FootnoteReference"/>
          <w:sz w:val="16"/>
          <w:szCs w:val="16"/>
        </w:rPr>
        <w:footnoteRef/>
      </w:r>
      <w:r w:rsidRPr="00C144E4">
        <w:t xml:space="preserve"> KII</w:t>
      </w:r>
      <w:r w:rsidR="00DD1504" w:rsidRPr="00C144E4">
        <w:t xml:space="preserve"> 38</w:t>
      </w:r>
    </w:p>
  </w:footnote>
  <w:footnote w:id="31">
    <w:p w14:paraId="5374B91E" w14:textId="2DED1EAC" w:rsidR="00893A09" w:rsidRPr="00C144E4" w:rsidRDefault="00893A09">
      <w:pPr>
        <w:pStyle w:val="FootnoteText"/>
        <w:rPr>
          <w:lang w:val="en-US"/>
        </w:rPr>
      </w:pPr>
      <w:r w:rsidRPr="00C144E4">
        <w:rPr>
          <w:rStyle w:val="FootnoteReference"/>
          <w:sz w:val="16"/>
          <w:szCs w:val="16"/>
        </w:rPr>
        <w:footnoteRef/>
      </w:r>
      <w:r w:rsidRPr="00C144E4">
        <w:t xml:space="preserve"> </w:t>
      </w:r>
      <w:r w:rsidR="002826E1" w:rsidRPr="00C144E4">
        <w:t xml:space="preserve">UN Women (2021). </w:t>
      </w:r>
      <w:r w:rsidR="00AC76DD" w:rsidRPr="00C144E4">
        <w:t xml:space="preserve">Virtual Monitoring of Community Grants in Palestine - Report of Findings, Challenges, and Recommendations, KII </w:t>
      </w:r>
      <w:r w:rsidR="005C65F0">
        <w:t>76</w:t>
      </w:r>
    </w:p>
  </w:footnote>
  <w:footnote w:id="32">
    <w:p w14:paraId="1FFA4714" w14:textId="5560C1C6" w:rsidR="00BF7499" w:rsidRPr="00C144E4" w:rsidRDefault="00BF7499" w:rsidP="00BF7499">
      <w:pPr>
        <w:rPr>
          <w:rFonts w:ascii="Calibri" w:eastAsiaTheme="minorHAnsi" w:hAnsi="Calibri" w:cs="Arial"/>
          <w:sz w:val="16"/>
          <w:szCs w:val="16"/>
          <w:lang w:val="en-US"/>
        </w:rPr>
      </w:pPr>
      <w:r w:rsidRPr="00C144E4">
        <w:rPr>
          <w:rStyle w:val="FootnoteReference"/>
          <w:sz w:val="16"/>
          <w:szCs w:val="16"/>
        </w:rPr>
        <w:footnoteRef/>
      </w:r>
      <w:r w:rsidRPr="00C144E4">
        <w:rPr>
          <w:rFonts w:asciiTheme="minorHAnsi" w:hAnsiTheme="minorHAnsi" w:cstheme="minorHAnsi"/>
          <w:sz w:val="16"/>
          <w:szCs w:val="16"/>
        </w:rPr>
        <w:t xml:space="preserve"> </w:t>
      </w:r>
      <w:r w:rsidR="00DD1504" w:rsidRPr="00C144E4">
        <w:rPr>
          <w:rFonts w:asciiTheme="minorHAnsi" w:hAnsiTheme="minorHAnsi" w:cstheme="minorHAnsi"/>
          <w:sz w:val="16"/>
          <w:szCs w:val="16"/>
        </w:rPr>
        <w:t>KII 40, KII 41, KII 42</w:t>
      </w:r>
      <w:r w:rsidR="00952E2A" w:rsidRPr="00C144E4">
        <w:rPr>
          <w:rFonts w:asciiTheme="minorHAnsi" w:hAnsiTheme="minorHAnsi" w:cstheme="minorHAnsi"/>
          <w:sz w:val="16"/>
          <w:szCs w:val="16"/>
        </w:rPr>
        <w:t>, KII 45</w:t>
      </w:r>
    </w:p>
  </w:footnote>
  <w:footnote w:id="33">
    <w:p w14:paraId="72EE5FAF" w14:textId="29111337" w:rsidR="00CB25A1" w:rsidRPr="00C144E4" w:rsidRDefault="00CB25A1" w:rsidP="00CB25A1">
      <w:pPr>
        <w:pStyle w:val="FootnoteText"/>
        <w:rPr>
          <w:lang w:val="en-US"/>
        </w:rPr>
      </w:pPr>
      <w:r w:rsidRPr="00C144E4">
        <w:rPr>
          <w:rStyle w:val="FootnoteReference"/>
          <w:sz w:val="16"/>
          <w:szCs w:val="16"/>
        </w:rPr>
        <w:footnoteRef/>
      </w:r>
      <w:r w:rsidRPr="00C144E4">
        <w:t xml:space="preserve"> KII </w:t>
      </w:r>
      <w:r w:rsidR="00952E2A" w:rsidRPr="00C144E4">
        <w:t>39</w:t>
      </w:r>
    </w:p>
  </w:footnote>
  <w:footnote w:id="34">
    <w:p w14:paraId="5A982CD2" w14:textId="4408FA29" w:rsidR="00F71552" w:rsidRPr="00C144E4" w:rsidRDefault="00F71552" w:rsidP="00260075">
      <w:pPr>
        <w:rPr>
          <w:sz w:val="16"/>
          <w:szCs w:val="16"/>
        </w:rPr>
      </w:pPr>
      <w:r w:rsidRPr="00C144E4">
        <w:rPr>
          <w:rStyle w:val="FootnoteReference"/>
          <w:sz w:val="16"/>
          <w:szCs w:val="16"/>
        </w:rPr>
        <w:footnoteRef/>
      </w:r>
      <w:r w:rsidRPr="00C144E4">
        <w:rPr>
          <w:sz w:val="16"/>
          <w:szCs w:val="16"/>
        </w:rPr>
        <w:t xml:space="preserve"> </w:t>
      </w:r>
      <w:r w:rsidRPr="00C144E4">
        <w:rPr>
          <w:rFonts w:ascii="Calibri" w:eastAsiaTheme="minorHAnsi" w:hAnsi="Calibri" w:cs="Arial"/>
          <w:sz w:val="16"/>
          <w:szCs w:val="16"/>
          <w:lang w:val="en-US"/>
        </w:rPr>
        <w:t xml:space="preserve">KII </w:t>
      </w:r>
      <w:r w:rsidR="00952E2A" w:rsidRPr="00C144E4">
        <w:rPr>
          <w:rFonts w:ascii="Calibri" w:eastAsiaTheme="minorHAnsi" w:hAnsi="Calibri" w:cs="Arial"/>
          <w:sz w:val="16"/>
          <w:szCs w:val="16"/>
          <w:lang w:val="en-US"/>
        </w:rPr>
        <w:t>38</w:t>
      </w:r>
    </w:p>
  </w:footnote>
  <w:footnote w:id="35">
    <w:p w14:paraId="5A6BB554" w14:textId="5111998C" w:rsidR="00260075" w:rsidRPr="00C144E4" w:rsidRDefault="00260075" w:rsidP="00260075">
      <w:pPr>
        <w:rPr>
          <w:sz w:val="16"/>
          <w:szCs w:val="16"/>
        </w:rPr>
      </w:pPr>
      <w:r w:rsidRPr="00C144E4">
        <w:rPr>
          <w:rStyle w:val="FootnoteReference"/>
          <w:sz w:val="16"/>
          <w:szCs w:val="16"/>
        </w:rPr>
        <w:footnoteRef/>
      </w:r>
      <w:r w:rsidRPr="00C144E4">
        <w:rPr>
          <w:sz w:val="16"/>
          <w:szCs w:val="16"/>
        </w:rPr>
        <w:t xml:space="preserve"> </w:t>
      </w:r>
      <w:r w:rsidRPr="00C144E4">
        <w:rPr>
          <w:rFonts w:ascii="Calibri" w:eastAsiaTheme="minorHAnsi" w:hAnsi="Calibri" w:cs="Arial"/>
          <w:sz w:val="16"/>
          <w:szCs w:val="16"/>
          <w:lang w:val="en-US"/>
        </w:rPr>
        <w:t xml:space="preserve">KII </w:t>
      </w:r>
      <w:r w:rsidR="00952E2A" w:rsidRPr="00C144E4">
        <w:rPr>
          <w:rFonts w:ascii="Calibri" w:eastAsiaTheme="minorHAnsi" w:hAnsi="Calibri" w:cs="Arial"/>
          <w:sz w:val="16"/>
          <w:szCs w:val="16"/>
          <w:lang w:val="en-US"/>
        </w:rPr>
        <w:t>38</w:t>
      </w:r>
    </w:p>
  </w:footnote>
  <w:footnote w:id="36">
    <w:p w14:paraId="7F84AA29" w14:textId="5D176E8B" w:rsidR="00893A09" w:rsidRPr="00C144E4" w:rsidRDefault="00893A09">
      <w:pPr>
        <w:pStyle w:val="FootnoteText"/>
        <w:rPr>
          <w:lang w:val="en-US"/>
        </w:rPr>
      </w:pPr>
      <w:r w:rsidRPr="00C144E4">
        <w:rPr>
          <w:rStyle w:val="FootnoteReference"/>
          <w:sz w:val="16"/>
          <w:szCs w:val="16"/>
        </w:rPr>
        <w:footnoteRef/>
      </w:r>
      <w:r w:rsidRPr="00C144E4">
        <w:t xml:space="preserve"> </w:t>
      </w:r>
      <w:r w:rsidR="00661B2B" w:rsidRPr="00C144E4">
        <w:t>KII</w:t>
      </w:r>
      <w:r w:rsidR="00952E2A" w:rsidRPr="00C144E4">
        <w:t xml:space="preserve"> 79</w:t>
      </w:r>
    </w:p>
  </w:footnote>
  <w:footnote w:id="37">
    <w:p w14:paraId="06DE0C22" w14:textId="77777777" w:rsidR="00072B00" w:rsidRPr="00C144E4" w:rsidRDefault="00072B00" w:rsidP="00072B00">
      <w:pPr>
        <w:rPr>
          <w:sz w:val="16"/>
          <w:szCs w:val="16"/>
        </w:rPr>
      </w:pPr>
      <w:r w:rsidRPr="00C144E4">
        <w:rPr>
          <w:rStyle w:val="FootnoteReference"/>
          <w:sz w:val="16"/>
          <w:szCs w:val="16"/>
        </w:rPr>
        <w:footnoteRef/>
      </w:r>
      <w:r w:rsidRPr="00C144E4">
        <w:rPr>
          <w:sz w:val="16"/>
          <w:szCs w:val="16"/>
        </w:rPr>
        <w:t xml:space="preserve"> </w:t>
      </w:r>
      <w:r w:rsidRPr="00C144E4">
        <w:rPr>
          <w:rFonts w:ascii="Calibri" w:eastAsiaTheme="minorHAnsi" w:hAnsi="Calibri" w:cs="Arial"/>
          <w:sz w:val="16"/>
          <w:szCs w:val="16"/>
          <w:lang w:val="en-US"/>
        </w:rPr>
        <w:t>KII 79</w:t>
      </w:r>
    </w:p>
  </w:footnote>
  <w:footnote w:id="38">
    <w:p w14:paraId="32994E47" w14:textId="5E644FF6" w:rsidR="00F578C8" w:rsidRPr="00C144E4" w:rsidRDefault="00F578C8" w:rsidP="00F578C8">
      <w:pPr>
        <w:pStyle w:val="FootnoteText"/>
        <w:rPr>
          <w:lang w:val="en-US"/>
        </w:rPr>
      </w:pPr>
      <w:r w:rsidRPr="00C144E4">
        <w:rPr>
          <w:rStyle w:val="FootnoteReference"/>
          <w:sz w:val="16"/>
          <w:szCs w:val="16"/>
        </w:rPr>
        <w:footnoteRef/>
      </w:r>
      <w:r w:rsidRPr="00C144E4">
        <w:t xml:space="preserve"> KII </w:t>
      </w:r>
      <w:r w:rsidR="00952E2A" w:rsidRPr="00C144E4">
        <w:t>43</w:t>
      </w:r>
    </w:p>
  </w:footnote>
  <w:footnote w:id="39">
    <w:p w14:paraId="43A411CD" w14:textId="17CC2CAF" w:rsidR="00F85D8F" w:rsidRPr="00C144E4" w:rsidRDefault="00F85D8F" w:rsidP="00F85D8F">
      <w:pPr>
        <w:pStyle w:val="FootnoteText"/>
        <w:rPr>
          <w:lang w:val="en-US"/>
        </w:rPr>
      </w:pPr>
      <w:r w:rsidRPr="00C144E4">
        <w:rPr>
          <w:rStyle w:val="FootnoteReference"/>
          <w:sz w:val="16"/>
          <w:szCs w:val="16"/>
        </w:rPr>
        <w:footnoteRef/>
      </w:r>
      <w:r w:rsidRPr="00C144E4">
        <w:t xml:space="preserve"> </w:t>
      </w:r>
      <w:r w:rsidRPr="00C144E4">
        <w:rPr>
          <w:lang w:val="en-US"/>
        </w:rPr>
        <w:t>Annual report 2015-2019</w:t>
      </w:r>
      <w:r w:rsidR="00B33250" w:rsidRPr="00C144E4">
        <w:rPr>
          <w:lang w:val="en-US"/>
        </w:rPr>
        <w:t>;</w:t>
      </w:r>
      <w:r w:rsidRPr="00C144E4">
        <w:rPr>
          <w:lang w:val="en-US"/>
        </w:rPr>
        <w:t xml:space="preserve"> </w:t>
      </w:r>
      <w:r w:rsidR="00952E2A" w:rsidRPr="00C144E4">
        <w:t>KII 40, KII 41, KII 42, KII 43, KII 45</w:t>
      </w:r>
      <w:r w:rsidR="00B33250" w:rsidRPr="00C144E4">
        <w:rPr>
          <w:lang w:val="en-US"/>
        </w:rPr>
        <w:t>.</w:t>
      </w:r>
    </w:p>
  </w:footnote>
  <w:footnote w:id="40">
    <w:p w14:paraId="6B56F4AC" w14:textId="77777777" w:rsidR="00CD1C12" w:rsidRPr="00C144E4" w:rsidRDefault="00CD1C12" w:rsidP="00CD1C12">
      <w:pPr>
        <w:pStyle w:val="FootnoteText"/>
      </w:pPr>
      <w:r w:rsidRPr="00C144E4">
        <w:rPr>
          <w:rStyle w:val="FootnoteReference"/>
          <w:sz w:val="16"/>
          <w:szCs w:val="16"/>
        </w:rPr>
        <w:footnoteRef/>
      </w:r>
      <w:r w:rsidRPr="00C144E4">
        <w:t xml:space="preserve"> UN Women (2015) Development results framework 2015–2017</w:t>
      </w:r>
    </w:p>
  </w:footnote>
  <w:footnote w:id="41">
    <w:p w14:paraId="01F55064" w14:textId="77777777" w:rsidR="00CD1C12" w:rsidRPr="00C144E4" w:rsidRDefault="00CD1C12" w:rsidP="00CD1C12">
      <w:pPr>
        <w:pStyle w:val="FootnoteText"/>
        <w:rPr>
          <w:lang w:val="en-US"/>
        </w:rPr>
      </w:pPr>
      <w:r w:rsidRPr="00C144E4">
        <w:rPr>
          <w:rStyle w:val="FootnoteReference"/>
          <w:sz w:val="16"/>
          <w:szCs w:val="16"/>
        </w:rPr>
        <w:footnoteRef/>
      </w:r>
      <w:r w:rsidRPr="00C144E4">
        <w:t xml:space="preserve"> UN Women (2019) Development results framework 2019–2021</w:t>
      </w:r>
    </w:p>
  </w:footnote>
  <w:footnote w:id="42">
    <w:p w14:paraId="515E75AD" w14:textId="74056509" w:rsidR="00CA43A8" w:rsidRPr="00C144E4" w:rsidRDefault="00CA43A8">
      <w:pPr>
        <w:pStyle w:val="FootnoteText"/>
        <w:rPr>
          <w:lang w:val="en-US"/>
        </w:rPr>
      </w:pPr>
      <w:r w:rsidRPr="00C144E4">
        <w:rPr>
          <w:rStyle w:val="FootnoteReference"/>
          <w:sz w:val="16"/>
          <w:szCs w:val="16"/>
        </w:rPr>
        <w:footnoteRef/>
      </w:r>
      <w:r w:rsidRPr="00C144E4">
        <w:t xml:space="preserve"> </w:t>
      </w:r>
      <w:r w:rsidRPr="00C144E4">
        <w:rPr>
          <w:lang w:val="en-US"/>
        </w:rPr>
        <w:t>MWGE Annual reports 2015-2019</w:t>
      </w:r>
      <w:r w:rsidR="007B0758" w:rsidRPr="00C144E4">
        <w:rPr>
          <w:lang w:val="en-US"/>
        </w:rPr>
        <w:t>;</w:t>
      </w:r>
      <w:r w:rsidRPr="00C144E4">
        <w:rPr>
          <w:lang w:val="en-US"/>
        </w:rPr>
        <w:t xml:space="preserve"> UN Women (2021). Virtual Monitoring of Community Grants in Palestine - Report of Findings, Challenges, and Recommendations; KIIs with stakeholders</w:t>
      </w:r>
    </w:p>
  </w:footnote>
  <w:footnote w:id="43">
    <w:p w14:paraId="1B9699FD" w14:textId="1D7EDD27" w:rsidR="00403ED4" w:rsidRPr="00C144E4" w:rsidRDefault="00403ED4">
      <w:pPr>
        <w:pStyle w:val="FootnoteText"/>
        <w:rPr>
          <w:lang w:val="en-US"/>
        </w:rPr>
      </w:pPr>
      <w:r w:rsidRPr="00C144E4">
        <w:rPr>
          <w:rStyle w:val="FootnoteReference"/>
          <w:sz w:val="16"/>
          <w:szCs w:val="16"/>
        </w:rPr>
        <w:footnoteRef/>
      </w:r>
      <w:r w:rsidRPr="00C144E4">
        <w:t xml:space="preserve"> MWGE SEMI-ANNUAL UPDATE UNTIL END OF JUNE 2021</w:t>
      </w:r>
      <w:r w:rsidR="00F81A9A" w:rsidRPr="00C144E4">
        <w:t>.</w:t>
      </w:r>
    </w:p>
  </w:footnote>
  <w:footnote w:id="44">
    <w:p w14:paraId="096EBEF9" w14:textId="2040CF64" w:rsidR="00D87CBC" w:rsidRPr="0068389D" w:rsidRDefault="00D87CBC">
      <w:pPr>
        <w:pStyle w:val="FootnoteText"/>
        <w:rPr>
          <w:lang w:val="en-US"/>
        </w:rPr>
      </w:pPr>
      <w:r>
        <w:rPr>
          <w:rStyle w:val="FootnoteReference"/>
        </w:rPr>
        <w:footnoteRef/>
      </w:r>
      <w:r>
        <w:t xml:space="preserve"> </w:t>
      </w:r>
      <w:r w:rsidR="0022789B">
        <w:rPr>
          <w:lang w:val="en-US"/>
        </w:rPr>
        <w:t>Email correspondence with UNW staff</w:t>
      </w:r>
    </w:p>
  </w:footnote>
  <w:footnote w:id="45">
    <w:p w14:paraId="414B42DF" w14:textId="4F977D49" w:rsidR="001F6082" w:rsidRPr="0085453B" w:rsidRDefault="001F6082">
      <w:pPr>
        <w:pStyle w:val="FootnoteText"/>
        <w:rPr>
          <w:lang w:val="en-US"/>
        </w:rPr>
      </w:pPr>
      <w:r>
        <w:rPr>
          <w:rStyle w:val="FootnoteReference"/>
        </w:rPr>
        <w:footnoteRef/>
      </w:r>
      <w:r>
        <w:t xml:space="preserve"> </w:t>
      </w:r>
      <w:r w:rsidRPr="001F6082">
        <w:t>https://palestine.unwomen.org/en/news-and-events/stories/2021/03/news-promoting-gender-sensitive-reporting-in-the-palestinian-media</w:t>
      </w:r>
    </w:p>
  </w:footnote>
  <w:footnote w:id="46">
    <w:p w14:paraId="3F1A87C9" w14:textId="3BD4E78A" w:rsidR="002843AD" w:rsidRDefault="002843AD">
      <w:pPr>
        <w:pStyle w:val="FootnoteText"/>
      </w:pPr>
      <w:r>
        <w:rPr>
          <w:rStyle w:val="FootnoteReference"/>
        </w:rPr>
        <w:footnoteRef/>
      </w:r>
      <w:r>
        <w:t xml:space="preserve"> </w:t>
      </w:r>
      <w:r w:rsidR="00012920">
        <w:t>ROAS Regional report, 2021</w:t>
      </w:r>
      <w:r w:rsidR="00B135EA">
        <w:t xml:space="preserve"> (</w:t>
      </w:r>
      <w:r w:rsidR="00B135EA" w:rsidRPr="00B135EA">
        <w:t xml:space="preserve">Suhail </w:t>
      </w:r>
      <w:proofErr w:type="spellStart"/>
      <w:r w:rsidR="00B135EA" w:rsidRPr="00B135EA">
        <w:t>Abualsameed</w:t>
      </w:r>
      <w:proofErr w:type="spellEnd"/>
      <w:r w:rsidR="00B135EA">
        <w:t>)</w:t>
      </w:r>
    </w:p>
  </w:footnote>
  <w:footnote w:id="47">
    <w:p w14:paraId="076E53E6" w14:textId="6DCEB43F" w:rsidR="008E72F5" w:rsidRPr="00C144E4" w:rsidRDefault="008E72F5" w:rsidP="008E72F5">
      <w:pPr>
        <w:pStyle w:val="FootnoteText"/>
        <w:rPr>
          <w:lang w:val="en-US"/>
        </w:rPr>
      </w:pPr>
      <w:r w:rsidRPr="00C144E4">
        <w:rPr>
          <w:rStyle w:val="FootnoteReference"/>
          <w:sz w:val="16"/>
          <w:szCs w:val="16"/>
        </w:rPr>
        <w:footnoteRef/>
      </w:r>
      <w:r w:rsidRPr="00C144E4">
        <w:t xml:space="preserve"> </w:t>
      </w:r>
      <w:r w:rsidRPr="00C144E4">
        <w:rPr>
          <w:lang w:val="en-US"/>
        </w:rPr>
        <w:t>KII</w:t>
      </w:r>
      <w:r w:rsidR="00952E2A" w:rsidRPr="00C144E4">
        <w:rPr>
          <w:lang w:val="en-US"/>
        </w:rPr>
        <w:t xml:space="preserve"> 38, KII 39, </w:t>
      </w:r>
      <w:r w:rsidR="00952E2A" w:rsidRPr="00C144E4">
        <w:t>KII 40, KII 41, KII 42, KII 44, KII 46</w:t>
      </w:r>
      <w:r w:rsidRPr="00C144E4">
        <w:rPr>
          <w:lang w:val="en-US"/>
        </w:rPr>
        <w:t>.</w:t>
      </w:r>
    </w:p>
  </w:footnote>
  <w:footnote w:id="48">
    <w:p w14:paraId="5241BB93" w14:textId="17DBAC38" w:rsidR="00726638" w:rsidRPr="00C144E4" w:rsidRDefault="00726638">
      <w:pPr>
        <w:pStyle w:val="FootnoteText"/>
        <w:rPr>
          <w:lang w:val="en-US"/>
        </w:rPr>
      </w:pPr>
      <w:r w:rsidRPr="00C144E4">
        <w:rPr>
          <w:rStyle w:val="FootnoteReference"/>
          <w:sz w:val="16"/>
          <w:szCs w:val="16"/>
        </w:rPr>
        <w:footnoteRef/>
      </w:r>
      <w:r w:rsidRPr="00C144E4">
        <w:t xml:space="preserve"> KII </w:t>
      </w:r>
      <w:r w:rsidR="00952E2A" w:rsidRPr="00C144E4">
        <w:t>46</w:t>
      </w:r>
      <w:r w:rsidR="00F81A9A" w:rsidRPr="00C144E4">
        <w:t>.</w:t>
      </w:r>
    </w:p>
  </w:footnote>
  <w:footnote w:id="49">
    <w:p w14:paraId="05BE90D9" w14:textId="4EFB860E" w:rsidR="006D294F" w:rsidRPr="00C144E4" w:rsidRDefault="006D294F">
      <w:pPr>
        <w:pStyle w:val="FootnoteText"/>
        <w:rPr>
          <w:lang w:val="en-US"/>
        </w:rPr>
      </w:pPr>
      <w:r w:rsidRPr="00C144E4">
        <w:rPr>
          <w:rStyle w:val="FootnoteReference"/>
          <w:sz w:val="16"/>
          <w:szCs w:val="16"/>
        </w:rPr>
        <w:footnoteRef/>
      </w:r>
      <w:r w:rsidRPr="00C144E4">
        <w:t xml:space="preserve"> </w:t>
      </w:r>
      <w:r w:rsidR="00952E2A" w:rsidRPr="00C144E4">
        <w:t>KII 40, KII 41, KII 42, KII 44, KII 46</w:t>
      </w:r>
      <w:r w:rsidR="00F81A9A" w:rsidRPr="00C144E4">
        <w:rPr>
          <w:lang w:val="en-US"/>
        </w:rPr>
        <w:t>.</w:t>
      </w:r>
    </w:p>
  </w:footnote>
  <w:footnote w:id="50">
    <w:p w14:paraId="45D8E3EB" w14:textId="4BFC4586" w:rsidR="00440843" w:rsidRPr="00C144E4" w:rsidRDefault="00440843">
      <w:pPr>
        <w:pStyle w:val="FootnoteText"/>
        <w:rPr>
          <w:lang w:val="en-US"/>
        </w:rPr>
      </w:pPr>
      <w:r w:rsidRPr="00C144E4">
        <w:rPr>
          <w:rStyle w:val="FootnoteReference"/>
          <w:sz w:val="16"/>
          <w:szCs w:val="16"/>
        </w:rPr>
        <w:footnoteRef/>
      </w:r>
      <w:r w:rsidR="00952E2A" w:rsidRPr="00C144E4">
        <w:t xml:space="preserve"> KII 44, KII 45, KII 46</w:t>
      </w:r>
    </w:p>
  </w:footnote>
  <w:footnote w:id="51">
    <w:p w14:paraId="3A7DF64C" w14:textId="516D191F" w:rsidR="006D294F" w:rsidRPr="00C144E4" w:rsidRDefault="006D294F">
      <w:pPr>
        <w:pStyle w:val="FootnoteText"/>
        <w:rPr>
          <w:lang w:val="en-US"/>
        </w:rPr>
      </w:pPr>
      <w:r w:rsidRPr="00C144E4">
        <w:rPr>
          <w:rStyle w:val="FootnoteReference"/>
          <w:sz w:val="16"/>
          <w:szCs w:val="16"/>
        </w:rPr>
        <w:footnoteRef/>
      </w:r>
      <w:r w:rsidRPr="00C144E4">
        <w:t xml:space="preserve"> </w:t>
      </w:r>
      <w:r w:rsidR="00952E2A" w:rsidRPr="00C144E4">
        <w:t>KII 39, KII 40, KII 41, KII 42, KII 44, KII 45, KII 46</w:t>
      </w:r>
      <w:r w:rsidR="00F81A9A" w:rsidRPr="00C144E4">
        <w:rPr>
          <w:lang w:val="en-US"/>
        </w:rPr>
        <w:t>.</w:t>
      </w:r>
    </w:p>
  </w:footnote>
  <w:footnote w:id="52">
    <w:p w14:paraId="79DE7D2D" w14:textId="6169A1BC" w:rsidR="00E34B66" w:rsidRPr="00C144E4" w:rsidRDefault="00E34B66">
      <w:pPr>
        <w:pStyle w:val="FootnoteText"/>
        <w:rPr>
          <w:lang w:val="en-US"/>
        </w:rPr>
      </w:pPr>
      <w:r w:rsidRPr="00C144E4">
        <w:rPr>
          <w:rStyle w:val="FootnoteReference"/>
          <w:sz w:val="16"/>
          <w:szCs w:val="16"/>
        </w:rPr>
        <w:footnoteRef/>
      </w:r>
      <w:r w:rsidRPr="00C144E4">
        <w:t xml:space="preserve"> </w:t>
      </w:r>
      <w:r w:rsidR="00952E2A" w:rsidRPr="00C144E4">
        <w:t>KII 40, KII 41, KII 42, KII 44, KII 45, KII 46</w:t>
      </w:r>
    </w:p>
  </w:footnote>
  <w:footnote w:id="53">
    <w:p w14:paraId="49BC81E8" w14:textId="6AF08AF5" w:rsidR="007B0758" w:rsidRPr="00C144E4" w:rsidRDefault="007B0758">
      <w:pPr>
        <w:pStyle w:val="FootnoteText"/>
        <w:rPr>
          <w:lang w:val="en-US"/>
        </w:rPr>
      </w:pPr>
      <w:r w:rsidRPr="00C144E4">
        <w:rPr>
          <w:rStyle w:val="FootnoteReference"/>
          <w:sz w:val="16"/>
          <w:szCs w:val="16"/>
        </w:rPr>
        <w:footnoteRef/>
      </w:r>
      <w:r w:rsidRPr="00C144E4">
        <w:t xml:space="preserve"> </w:t>
      </w:r>
      <w:r w:rsidRPr="00C144E4">
        <w:rPr>
          <w:lang w:val="en-US"/>
        </w:rPr>
        <w:t>UN Women (2021). Virtual Monitoring of Community Grants in Palestine - Report of Findings, Challenges, and Recommendations</w:t>
      </w:r>
    </w:p>
  </w:footnote>
  <w:footnote w:id="54">
    <w:p w14:paraId="1DC2B3A6" w14:textId="5F43B258" w:rsidR="00C61853" w:rsidRPr="00B05241" w:rsidRDefault="00C61853">
      <w:pPr>
        <w:pStyle w:val="FootnoteText"/>
      </w:pPr>
      <w:r w:rsidRPr="0068389D">
        <w:rPr>
          <w:rStyle w:val="FootnoteReference"/>
          <w:sz w:val="16"/>
          <w:szCs w:val="16"/>
        </w:rPr>
        <w:footnoteRef/>
      </w:r>
      <w:r w:rsidRPr="00C61853">
        <w:t xml:space="preserve"> </w:t>
      </w:r>
      <w:r w:rsidRPr="00B05241">
        <w:t>UN Women (2022) Quantitative Evaluation of Community-Based Interventions in Egypt, Lebanon, Morocco, and Palestine</w:t>
      </w:r>
    </w:p>
  </w:footnote>
  <w:footnote w:id="55">
    <w:p w14:paraId="294CC3C6" w14:textId="77777777" w:rsidR="00702220" w:rsidRPr="00C144E4" w:rsidRDefault="00702220" w:rsidP="00702220">
      <w:pPr>
        <w:pStyle w:val="FootnoteText"/>
      </w:pPr>
      <w:r w:rsidRPr="00C144E4">
        <w:rPr>
          <w:rStyle w:val="FootnoteReference"/>
          <w:sz w:val="16"/>
          <w:szCs w:val="16"/>
        </w:rPr>
        <w:footnoteRef/>
      </w:r>
      <w:r w:rsidRPr="00C144E4">
        <w:t xml:space="preserve"> BASELINE/ENDLINE SUMMARY REPORT – COMMUNITY-BASED INTERVENTIONS IN PALESTINE, p. 8. The baseline assessment measures positively reported attitudes of young men and women aged 18–34 by giving partially positive attitude responses half-weights. In contrast, entirely positive responses receive total weights</w:t>
      </w:r>
    </w:p>
  </w:footnote>
  <w:footnote w:id="56">
    <w:p w14:paraId="213DEAE2" w14:textId="7355BCBE" w:rsidR="00334CD8" w:rsidRPr="00C144E4" w:rsidRDefault="00334CD8">
      <w:pPr>
        <w:pStyle w:val="FootnoteText"/>
        <w:rPr>
          <w:lang w:val="en-US"/>
        </w:rPr>
      </w:pPr>
      <w:r w:rsidRPr="00C144E4">
        <w:rPr>
          <w:rStyle w:val="FootnoteReference"/>
          <w:sz w:val="16"/>
          <w:szCs w:val="16"/>
        </w:rPr>
        <w:footnoteRef/>
      </w:r>
      <w:r w:rsidRPr="00C144E4">
        <w:t xml:space="preserve"> </w:t>
      </w:r>
      <w:r w:rsidRPr="00C144E4">
        <w:rPr>
          <w:lang w:val="en-US"/>
        </w:rPr>
        <w:t>F</w:t>
      </w:r>
      <w:r w:rsidR="00F81A9A" w:rsidRPr="00C144E4">
        <w:rPr>
          <w:lang w:val="en-US"/>
        </w:rPr>
        <w:t>GD</w:t>
      </w:r>
      <w:r w:rsidRPr="00C144E4">
        <w:rPr>
          <w:lang w:val="en-US"/>
        </w:rPr>
        <w:t xml:space="preserve">s </w:t>
      </w:r>
      <w:r w:rsidR="005C65F0">
        <w:rPr>
          <w:lang w:val="en-US"/>
        </w:rPr>
        <w:t>13-19</w:t>
      </w:r>
    </w:p>
  </w:footnote>
  <w:footnote w:id="57">
    <w:p w14:paraId="5206C0B0" w14:textId="68872F0D" w:rsidR="00A763E5" w:rsidRPr="00C144E4" w:rsidRDefault="00A763E5">
      <w:pPr>
        <w:pStyle w:val="FootnoteText"/>
        <w:rPr>
          <w:lang w:val="en-US"/>
        </w:rPr>
      </w:pPr>
      <w:r w:rsidRPr="00C144E4">
        <w:rPr>
          <w:rStyle w:val="FootnoteReference"/>
          <w:sz w:val="16"/>
          <w:szCs w:val="16"/>
        </w:rPr>
        <w:footnoteRef/>
      </w:r>
      <w:r w:rsidRPr="00C144E4">
        <w:t xml:space="preserve"> </w:t>
      </w:r>
      <w:r w:rsidRPr="00C144E4">
        <w:rPr>
          <w:lang w:val="en-US"/>
        </w:rPr>
        <w:t xml:space="preserve">FGDs </w:t>
      </w:r>
      <w:r w:rsidR="005C65F0">
        <w:rPr>
          <w:lang w:val="en-US"/>
        </w:rPr>
        <w:t>13-19</w:t>
      </w:r>
    </w:p>
  </w:footnote>
  <w:footnote w:id="58">
    <w:p w14:paraId="64CAA310" w14:textId="0FB29790" w:rsidR="007855F0" w:rsidRPr="00C144E4" w:rsidRDefault="007855F0">
      <w:pPr>
        <w:pStyle w:val="FootnoteText"/>
        <w:rPr>
          <w:lang w:val="en-US"/>
        </w:rPr>
      </w:pPr>
      <w:r w:rsidRPr="00C144E4">
        <w:rPr>
          <w:rStyle w:val="FootnoteReference"/>
          <w:sz w:val="16"/>
          <w:szCs w:val="16"/>
        </w:rPr>
        <w:footnoteRef/>
      </w:r>
      <w:r w:rsidRPr="00C144E4">
        <w:t xml:space="preserve"> </w:t>
      </w:r>
      <w:r w:rsidR="00952E2A" w:rsidRPr="00C144E4">
        <w:t>KII 39, KII 40, KII 41, KII 42, KII 44, KII 45, KII 46</w:t>
      </w:r>
    </w:p>
  </w:footnote>
  <w:footnote w:id="59">
    <w:p w14:paraId="71D60961" w14:textId="3F76B72F" w:rsidR="008E0ED9" w:rsidRPr="00C144E4" w:rsidRDefault="008E0ED9">
      <w:pPr>
        <w:pStyle w:val="FootnoteText"/>
        <w:rPr>
          <w:lang w:val="en-US"/>
        </w:rPr>
      </w:pPr>
      <w:r w:rsidRPr="00C144E4">
        <w:rPr>
          <w:rStyle w:val="FootnoteReference"/>
          <w:sz w:val="16"/>
          <w:szCs w:val="16"/>
        </w:rPr>
        <w:footnoteRef/>
      </w:r>
      <w:r w:rsidRPr="00C144E4">
        <w:t xml:space="preserve"> KII </w:t>
      </w:r>
      <w:r w:rsidR="00952E2A" w:rsidRPr="00C144E4">
        <w:t>39</w:t>
      </w:r>
    </w:p>
  </w:footnote>
  <w:footnote w:id="60">
    <w:p w14:paraId="1CF1A6BB" w14:textId="490A0CFC" w:rsidR="00F90C7B" w:rsidRPr="00C144E4" w:rsidRDefault="00F90C7B">
      <w:pPr>
        <w:pStyle w:val="FootnoteText"/>
        <w:rPr>
          <w:lang w:val="en-US"/>
        </w:rPr>
      </w:pPr>
      <w:r w:rsidRPr="00C144E4">
        <w:rPr>
          <w:rStyle w:val="FootnoteReference"/>
          <w:sz w:val="16"/>
          <w:szCs w:val="16"/>
        </w:rPr>
        <w:footnoteRef/>
      </w:r>
      <w:r w:rsidRPr="00C144E4">
        <w:t xml:space="preserve"> </w:t>
      </w:r>
      <w:r w:rsidRPr="00C144E4">
        <w:rPr>
          <w:lang w:val="en-US"/>
        </w:rPr>
        <w:t xml:space="preserve">KII </w:t>
      </w:r>
      <w:r w:rsidR="00952E2A" w:rsidRPr="00C144E4">
        <w:rPr>
          <w:lang w:val="en-US"/>
        </w:rPr>
        <w:t>79</w:t>
      </w:r>
    </w:p>
  </w:footnote>
  <w:footnote w:id="61">
    <w:p w14:paraId="01915827" w14:textId="2B3A4BE0" w:rsidR="00F373FA" w:rsidRPr="0068389D" w:rsidRDefault="00F373FA" w:rsidP="00E756D5">
      <w:pPr>
        <w:pStyle w:val="FootnoteText"/>
      </w:pPr>
      <w:r w:rsidRPr="00C144E4">
        <w:rPr>
          <w:rStyle w:val="FootnoteReference"/>
          <w:sz w:val="16"/>
          <w:szCs w:val="16"/>
        </w:rPr>
        <w:footnoteRef/>
      </w:r>
      <w:r w:rsidRPr="00C144E4">
        <w:t xml:space="preserve"> </w:t>
      </w:r>
      <w:r w:rsidR="00952E2A" w:rsidRPr="00C144E4">
        <w:t>KII 39</w:t>
      </w:r>
      <w:r w:rsidR="00E756D5">
        <w:t>, Knowledge Products Case study – annex 1 (</w:t>
      </w:r>
      <w:r w:rsidR="004632E0">
        <w:t xml:space="preserve">IMAGES study, </w:t>
      </w:r>
      <w:r w:rsidR="00E756D5">
        <w:t>Media Monitoring research</w:t>
      </w:r>
      <w:r w:rsidR="004632E0">
        <w:t>, Ha</w:t>
      </w:r>
      <w:r w:rsidR="00E756D5">
        <w:t>ndbook on engaging men as allies</w:t>
      </w:r>
      <w:r w:rsidR="004632E0">
        <w:t xml:space="preserve">, </w:t>
      </w:r>
      <w:r w:rsidR="008B6E0F" w:rsidRPr="008B6E0F">
        <w:t>Analytical report of the national violence prevalence survey 2019</w:t>
      </w:r>
      <w:r w:rsidR="008B6E0F">
        <w:t>)</w:t>
      </w:r>
    </w:p>
  </w:footnote>
  <w:footnote w:id="62">
    <w:p w14:paraId="25BC2AAD" w14:textId="4F48041C" w:rsidR="00BF1E74" w:rsidRPr="00C144E4" w:rsidRDefault="00BF1E74">
      <w:pPr>
        <w:pStyle w:val="FootnoteText"/>
        <w:rPr>
          <w:lang w:val="en-US"/>
        </w:rPr>
      </w:pPr>
      <w:r w:rsidRPr="00C144E4">
        <w:rPr>
          <w:rStyle w:val="FootnoteReference"/>
          <w:sz w:val="16"/>
          <w:szCs w:val="16"/>
        </w:rPr>
        <w:footnoteRef/>
      </w:r>
      <w:r w:rsidRPr="00C144E4">
        <w:t xml:space="preserve"> KII </w:t>
      </w:r>
      <w:r w:rsidR="00952E2A" w:rsidRPr="00C144E4">
        <w:t>39</w:t>
      </w:r>
      <w:r w:rsidR="00F81A9A" w:rsidRPr="00C144E4">
        <w:t>.</w:t>
      </w:r>
    </w:p>
  </w:footnote>
  <w:footnote w:id="63">
    <w:p w14:paraId="1EDBB80B" w14:textId="497EC972" w:rsidR="007D4B9A" w:rsidRDefault="007D4B9A">
      <w:pPr>
        <w:pStyle w:val="FootnoteText"/>
      </w:pPr>
      <w:r>
        <w:rPr>
          <w:rStyle w:val="FootnoteReference"/>
        </w:rPr>
        <w:footnoteRef/>
      </w:r>
      <w:r>
        <w:t xml:space="preserve"> </w:t>
      </w:r>
      <w:r w:rsidRPr="007D4B9A">
        <w:t>ROAS Fourth Report, p. 13</w:t>
      </w:r>
    </w:p>
  </w:footnote>
  <w:footnote w:id="64">
    <w:p w14:paraId="112C75C5" w14:textId="2B07E3BA" w:rsidR="00BF1E74" w:rsidRPr="00C144E4" w:rsidRDefault="00BF1E74">
      <w:pPr>
        <w:pStyle w:val="FootnoteText"/>
        <w:rPr>
          <w:lang w:val="en-US"/>
        </w:rPr>
      </w:pPr>
      <w:r w:rsidRPr="00C144E4">
        <w:rPr>
          <w:rStyle w:val="FootnoteReference"/>
          <w:sz w:val="16"/>
          <w:szCs w:val="16"/>
        </w:rPr>
        <w:footnoteRef/>
      </w:r>
      <w:r w:rsidRPr="00C144E4">
        <w:t xml:space="preserve"> </w:t>
      </w:r>
      <w:r w:rsidR="00C144E4" w:rsidRPr="00C144E4">
        <w:t>KII 40, KII 41, KII 42</w:t>
      </w:r>
    </w:p>
  </w:footnote>
  <w:footnote w:id="65">
    <w:p w14:paraId="7E85842C" w14:textId="72877088" w:rsidR="0068061A" w:rsidRPr="00C144E4" w:rsidRDefault="0068061A">
      <w:pPr>
        <w:pStyle w:val="FootnoteText"/>
        <w:rPr>
          <w:lang w:val="en-US"/>
        </w:rPr>
      </w:pPr>
      <w:r w:rsidRPr="00C144E4">
        <w:rPr>
          <w:rStyle w:val="FootnoteReference"/>
          <w:sz w:val="16"/>
          <w:szCs w:val="16"/>
        </w:rPr>
        <w:footnoteRef/>
      </w:r>
      <w:r w:rsidRPr="00C144E4">
        <w:t xml:space="preserve"> FGD </w:t>
      </w:r>
      <w:r w:rsidR="005C65F0">
        <w:t>15</w:t>
      </w:r>
      <w:r w:rsidR="006741B4" w:rsidRPr="00C144E4">
        <w:t>.</w:t>
      </w:r>
    </w:p>
  </w:footnote>
  <w:footnote w:id="66">
    <w:p w14:paraId="3E0C9CF7" w14:textId="50F517D4" w:rsidR="007B0758" w:rsidRPr="00C144E4" w:rsidRDefault="007B0758">
      <w:pPr>
        <w:pStyle w:val="FootnoteText"/>
        <w:rPr>
          <w:lang w:val="en-US"/>
        </w:rPr>
      </w:pPr>
      <w:r w:rsidRPr="00C144E4">
        <w:rPr>
          <w:rStyle w:val="FootnoteReference"/>
          <w:sz w:val="16"/>
          <w:szCs w:val="16"/>
        </w:rPr>
        <w:footnoteRef/>
      </w:r>
      <w:r w:rsidRPr="00C144E4">
        <w:t xml:space="preserve"> </w:t>
      </w:r>
      <w:r w:rsidR="00C144E4" w:rsidRPr="00C144E4">
        <w:t xml:space="preserve">KII 43, KII 44, KII 45, </w:t>
      </w:r>
      <w:r w:rsidR="005C65F0">
        <w:t>K</w:t>
      </w:r>
      <w:r w:rsidR="00C144E4" w:rsidRPr="00C144E4">
        <w:t>II 46</w:t>
      </w:r>
    </w:p>
  </w:footnote>
  <w:footnote w:id="67">
    <w:p w14:paraId="495F7BA8" w14:textId="304513E5" w:rsidR="009A55EB" w:rsidRDefault="009A55EB">
      <w:pPr>
        <w:pStyle w:val="FootnoteText"/>
      </w:pPr>
      <w:r>
        <w:rPr>
          <w:rStyle w:val="FootnoteReference"/>
        </w:rPr>
        <w:footnoteRef/>
      </w:r>
      <w:r>
        <w:t xml:space="preserve"> </w:t>
      </w:r>
      <w:r w:rsidR="0061480C">
        <w:t>Strategic Analysis – ROAS (2022)</w:t>
      </w:r>
    </w:p>
  </w:footnote>
  <w:footnote w:id="68">
    <w:p w14:paraId="6F748E99" w14:textId="77777777" w:rsidR="00F55ECA" w:rsidRPr="00C144E4" w:rsidRDefault="00F55ECA" w:rsidP="00F55ECA">
      <w:pPr>
        <w:pStyle w:val="FootnoteText"/>
        <w:rPr>
          <w:lang w:val="en-US"/>
        </w:rPr>
      </w:pPr>
      <w:r w:rsidRPr="00C144E4">
        <w:rPr>
          <w:rStyle w:val="FootnoteReference"/>
          <w:sz w:val="16"/>
          <w:szCs w:val="16"/>
        </w:rPr>
        <w:footnoteRef/>
      </w:r>
      <w:r w:rsidRPr="00C144E4">
        <w:t xml:space="preserve"> </w:t>
      </w:r>
      <w:r w:rsidRPr="00C144E4">
        <w:rPr>
          <w:lang w:val="en-US"/>
        </w:rPr>
        <w:t>Annual Report 2015-2019.</w:t>
      </w:r>
    </w:p>
  </w:footnote>
  <w:footnote w:id="69">
    <w:p w14:paraId="50511FA8" w14:textId="77777777" w:rsidR="000C2C96" w:rsidRPr="00C144E4" w:rsidRDefault="000C2C96" w:rsidP="000C2C96">
      <w:pPr>
        <w:pStyle w:val="FootnoteText"/>
        <w:rPr>
          <w:lang w:val="en-US"/>
        </w:rPr>
      </w:pPr>
      <w:r w:rsidRPr="00C144E4">
        <w:rPr>
          <w:rStyle w:val="FootnoteReference"/>
          <w:sz w:val="16"/>
          <w:szCs w:val="16"/>
        </w:rPr>
        <w:footnoteRef/>
      </w:r>
      <w:r w:rsidRPr="00C144E4">
        <w:t xml:space="preserve"> </w:t>
      </w:r>
      <w:r w:rsidRPr="00C144E4">
        <w:rPr>
          <w:lang w:val="en-US"/>
        </w:rPr>
        <w:t>Annual Report 2015-2019.</w:t>
      </w:r>
    </w:p>
  </w:footnote>
  <w:footnote w:id="70">
    <w:p w14:paraId="53383F01" w14:textId="0C950921" w:rsidR="000C2C96" w:rsidRPr="00C144E4" w:rsidRDefault="000C2C96" w:rsidP="000C2C96">
      <w:pPr>
        <w:pStyle w:val="FootnoteText"/>
        <w:rPr>
          <w:lang w:val="en-US"/>
        </w:rPr>
      </w:pPr>
      <w:r w:rsidRPr="00C144E4">
        <w:rPr>
          <w:rStyle w:val="FootnoteReference"/>
          <w:sz w:val="16"/>
          <w:szCs w:val="16"/>
        </w:rPr>
        <w:footnoteRef/>
      </w:r>
      <w:r w:rsidRPr="00C144E4">
        <w:t xml:space="preserve"> </w:t>
      </w:r>
      <w:r w:rsidR="00C144E4" w:rsidRPr="00C144E4">
        <w:t>KII 40, KII 41, KII 42</w:t>
      </w:r>
    </w:p>
  </w:footnote>
  <w:footnote w:id="71">
    <w:p w14:paraId="69315B3B" w14:textId="312D37E6" w:rsidR="00F55ECA" w:rsidRPr="00C144E4" w:rsidRDefault="00F55ECA" w:rsidP="00F55ECA">
      <w:pPr>
        <w:pStyle w:val="FootnoteText"/>
        <w:rPr>
          <w:lang w:val="en-US"/>
        </w:rPr>
      </w:pPr>
      <w:r w:rsidRPr="00C144E4">
        <w:rPr>
          <w:rStyle w:val="FootnoteReference"/>
          <w:sz w:val="16"/>
          <w:szCs w:val="16"/>
        </w:rPr>
        <w:footnoteRef/>
      </w:r>
      <w:r w:rsidR="00C144E4" w:rsidRPr="00C144E4">
        <w:t xml:space="preserve"> </w:t>
      </w:r>
      <w:r w:rsidRPr="00C144E4">
        <w:t>KII</w:t>
      </w:r>
      <w:r w:rsidR="00C144E4" w:rsidRPr="00C144E4">
        <w:t xml:space="preserve"> 43, KII 44, KII 45, KII 46</w:t>
      </w:r>
    </w:p>
  </w:footnote>
  <w:footnote w:id="72">
    <w:p w14:paraId="56AB1588" w14:textId="3787CFEB" w:rsidR="004204EF" w:rsidRPr="00C144E4" w:rsidRDefault="004204EF">
      <w:pPr>
        <w:pStyle w:val="FootnoteText"/>
        <w:rPr>
          <w:lang w:val="en-US"/>
        </w:rPr>
      </w:pPr>
      <w:r w:rsidRPr="00C144E4">
        <w:rPr>
          <w:rStyle w:val="FootnoteReference"/>
          <w:sz w:val="16"/>
          <w:szCs w:val="16"/>
        </w:rPr>
        <w:footnoteRef/>
      </w:r>
      <w:r w:rsidRPr="00C144E4">
        <w:t xml:space="preserve"> </w:t>
      </w:r>
      <w:r w:rsidR="00C144E4" w:rsidRPr="00C144E4">
        <w:t>KII 39, KII 43, KII 44, KII 45, KII 46</w:t>
      </w:r>
    </w:p>
  </w:footnote>
  <w:footnote w:id="73">
    <w:p w14:paraId="57835478" w14:textId="3EA74E0A" w:rsidR="00D14B8A" w:rsidRPr="00C144E4" w:rsidRDefault="00D14B8A" w:rsidP="00D14B8A">
      <w:pPr>
        <w:pStyle w:val="FootnoteText"/>
        <w:rPr>
          <w:lang w:val="en-US"/>
        </w:rPr>
      </w:pPr>
      <w:r w:rsidRPr="00C144E4">
        <w:rPr>
          <w:rStyle w:val="FootnoteReference"/>
          <w:sz w:val="16"/>
          <w:szCs w:val="16"/>
        </w:rPr>
        <w:footnoteRef/>
      </w:r>
      <w:r w:rsidRPr="00C144E4">
        <w:t xml:space="preserve"> KII </w:t>
      </w:r>
      <w:r w:rsidR="00C144E4" w:rsidRPr="00C144E4">
        <w:t>43</w:t>
      </w:r>
    </w:p>
  </w:footnote>
  <w:footnote w:id="74">
    <w:p w14:paraId="3E0F35D1" w14:textId="3EBEE556" w:rsidR="000C2C96" w:rsidRPr="00C144E4" w:rsidRDefault="000C2C96" w:rsidP="000C2C96">
      <w:pPr>
        <w:pStyle w:val="FootnoteText"/>
        <w:rPr>
          <w:lang w:val="en-US"/>
        </w:rPr>
      </w:pPr>
      <w:r w:rsidRPr="00C144E4">
        <w:rPr>
          <w:rStyle w:val="FootnoteReference"/>
          <w:sz w:val="16"/>
          <w:szCs w:val="16"/>
        </w:rPr>
        <w:footnoteRef/>
      </w:r>
      <w:r w:rsidRPr="00C144E4">
        <w:t xml:space="preserve"> KII</w:t>
      </w:r>
      <w:r w:rsidR="00C144E4" w:rsidRPr="00C144E4">
        <w:t xml:space="preserve"> 39</w:t>
      </w:r>
    </w:p>
  </w:footnote>
  <w:footnote w:id="75">
    <w:p w14:paraId="1726FFC2" w14:textId="506725A4" w:rsidR="00BD2BE8" w:rsidRPr="00C144E4" w:rsidRDefault="00BD2BE8">
      <w:pPr>
        <w:pStyle w:val="FootnoteText"/>
        <w:rPr>
          <w:lang w:val="en-US"/>
        </w:rPr>
      </w:pPr>
      <w:r w:rsidRPr="00C144E4">
        <w:rPr>
          <w:rStyle w:val="FootnoteReference"/>
          <w:sz w:val="16"/>
          <w:szCs w:val="16"/>
        </w:rPr>
        <w:footnoteRef/>
      </w:r>
      <w:r w:rsidRPr="00C144E4">
        <w:t xml:space="preserve"> </w:t>
      </w:r>
      <w:r w:rsidR="00C144E4" w:rsidRPr="00C144E4">
        <w:t>KII 39, KII 79</w:t>
      </w:r>
    </w:p>
  </w:footnote>
  <w:footnote w:id="76">
    <w:p w14:paraId="1F550B2D" w14:textId="68981724" w:rsidR="008F2A06" w:rsidRPr="0085453B" w:rsidRDefault="008F2A06">
      <w:pPr>
        <w:pStyle w:val="FootnoteText"/>
        <w:rPr>
          <w:lang w:val="en-US"/>
        </w:rPr>
      </w:pPr>
      <w:r>
        <w:rPr>
          <w:rStyle w:val="FootnoteReference"/>
        </w:rPr>
        <w:footnoteRef/>
      </w:r>
      <w:r w:rsidRPr="008F2A06">
        <w:t xml:space="preserve"> </w:t>
      </w:r>
      <w:r>
        <w:t>While t</w:t>
      </w:r>
      <w:r w:rsidRPr="0085453B">
        <w:t xml:space="preserve">he latter were not </w:t>
      </w:r>
      <w:r>
        <w:t xml:space="preserve">planned as direct beneficiaries, they were indirectly affected, but not systematically. </w:t>
      </w:r>
      <w:r w:rsidRPr="0085453B">
        <w:t xml:space="preserve">Some of the young </w:t>
      </w:r>
      <w:r w:rsidR="00954CE7">
        <w:t>men</w:t>
      </w:r>
      <w:r w:rsidRPr="0085453B">
        <w:t xml:space="preserve"> who participated in the programme said that </w:t>
      </w:r>
      <w:r w:rsidR="00954CE7">
        <w:t>through</w:t>
      </w:r>
      <w:r w:rsidRPr="0085453B">
        <w:t xml:space="preserve"> the pro</w:t>
      </w:r>
      <w:r w:rsidR="00954CE7">
        <w:t>gramme they had</w:t>
      </w:r>
      <w:r w:rsidRPr="0085453B">
        <w:t xml:space="preserve"> </w:t>
      </w:r>
      <w:r w:rsidR="00954CE7">
        <w:t xml:space="preserve">learned </w:t>
      </w:r>
      <w:r w:rsidRPr="0085453B">
        <w:t xml:space="preserve">how to support </w:t>
      </w:r>
      <w:r w:rsidR="00954CE7">
        <w:t>both their wives and elderly</w:t>
      </w:r>
      <w:r w:rsidRPr="0085453B">
        <w:t xml:space="preserve"> mothers in </w:t>
      </w:r>
      <w:r w:rsidR="00954CE7">
        <w:t xml:space="preserve">doing </w:t>
      </w:r>
      <w:r w:rsidRPr="0085453B">
        <w:t>housework</w:t>
      </w:r>
      <w:r w:rsidR="00954CE7">
        <w:t>, though this was not systematically integrated into the programme</w:t>
      </w:r>
    </w:p>
  </w:footnote>
  <w:footnote w:id="77">
    <w:p w14:paraId="7BDE37C9" w14:textId="3C0508F1" w:rsidR="00A63076" w:rsidRPr="0085453B" w:rsidRDefault="00A63076">
      <w:pPr>
        <w:pStyle w:val="FootnoteText"/>
        <w:rPr>
          <w:lang w:val="en-US"/>
        </w:rPr>
      </w:pPr>
      <w:r>
        <w:rPr>
          <w:rStyle w:val="FootnoteReference"/>
        </w:rPr>
        <w:footnoteRef/>
      </w:r>
      <w:r>
        <w:t xml:space="preserve"> </w:t>
      </w:r>
      <w:r w:rsidRPr="00A63076">
        <w:t>https://www.pcbs.gov.ps/PCBS-Metadata-en-v4.3/index.php/catalog/693</w:t>
      </w:r>
    </w:p>
  </w:footnote>
  <w:footnote w:id="78">
    <w:p w14:paraId="416A70E2" w14:textId="1421CCB8" w:rsidR="00C00DCB" w:rsidRPr="0085453B" w:rsidRDefault="00C00DCB">
      <w:pPr>
        <w:pStyle w:val="FootnoteText"/>
      </w:pPr>
      <w:r>
        <w:rPr>
          <w:rStyle w:val="FootnoteReference"/>
        </w:rPr>
        <w:footnoteRef/>
      </w:r>
      <w:r>
        <w:t xml:space="preserve"> </w:t>
      </w:r>
      <w:hyperlink r:id="rId3" w:history="1">
        <w:r w:rsidRPr="004E0828">
          <w:rPr>
            <w:rStyle w:val="Hyperlink"/>
          </w:rPr>
          <w:t>https://www.masarat.ps/article/</w:t>
        </w:r>
      </w:hyperlink>
      <w:r>
        <w:t xml:space="preserve"> visited by ITAD expert on 26 May 2022</w:t>
      </w:r>
    </w:p>
  </w:footnote>
  <w:footnote w:id="79">
    <w:p w14:paraId="58D85AC9" w14:textId="03882167" w:rsidR="00D714F5" w:rsidRPr="00C144E4" w:rsidRDefault="00D714F5">
      <w:pPr>
        <w:pStyle w:val="FootnoteText"/>
        <w:rPr>
          <w:lang w:val="en-US"/>
        </w:rPr>
      </w:pPr>
      <w:r w:rsidRPr="00C144E4">
        <w:rPr>
          <w:rStyle w:val="FootnoteReference"/>
          <w:sz w:val="16"/>
          <w:szCs w:val="16"/>
        </w:rPr>
        <w:footnoteRef/>
      </w:r>
      <w:r w:rsidRPr="00C144E4">
        <w:t xml:space="preserve"> </w:t>
      </w:r>
      <w:r w:rsidR="006741B4" w:rsidRPr="00C144E4">
        <w:t>United Nations Population Fund (</w:t>
      </w:r>
      <w:r w:rsidRPr="00C144E4">
        <w:rPr>
          <w:lang w:val="en-US"/>
        </w:rPr>
        <w:t>UNFPA</w:t>
      </w:r>
      <w:r w:rsidR="006741B4" w:rsidRPr="00C144E4">
        <w:rPr>
          <w:lang w:val="en-US"/>
        </w:rPr>
        <w:t>)</w:t>
      </w:r>
      <w:r w:rsidRPr="00C144E4">
        <w:rPr>
          <w:lang w:val="en-US"/>
        </w:rPr>
        <w:t xml:space="preserve"> study about Violence against Older People in Palestine, 2019</w:t>
      </w:r>
      <w:r w:rsidR="006741B4" w:rsidRPr="00C144E4">
        <w:rPr>
          <w:lang w:val="en-US"/>
        </w:rPr>
        <w:t>.</w:t>
      </w:r>
    </w:p>
  </w:footnote>
  <w:footnote w:id="80">
    <w:p w14:paraId="5D561A77" w14:textId="497DEC70" w:rsidR="00C42D11" w:rsidRPr="00C144E4" w:rsidRDefault="00C42D11">
      <w:pPr>
        <w:pStyle w:val="FootnoteText"/>
        <w:rPr>
          <w:lang w:val="en-US"/>
        </w:rPr>
      </w:pPr>
      <w:r w:rsidRPr="00C144E4">
        <w:rPr>
          <w:rStyle w:val="FootnoteReference"/>
          <w:sz w:val="16"/>
          <w:szCs w:val="16"/>
        </w:rPr>
        <w:footnoteRef/>
      </w:r>
      <w:r w:rsidR="00C144E4" w:rsidRPr="00C144E4">
        <w:t xml:space="preserve"> KII 39</w:t>
      </w:r>
      <w:r w:rsidRPr="00C144E4">
        <w:t xml:space="preserve"> </w:t>
      </w:r>
    </w:p>
  </w:footnote>
  <w:footnote w:id="81">
    <w:p w14:paraId="4BADC701" w14:textId="6A5B4795" w:rsidR="007D57CD" w:rsidRPr="00C144E4" w:rsidRDefault="007D57CD">
      <w:pPr>
        <w:pStyle w:val="FootnoteText"/>
        <w:rPr>
          <w:lang w:val="en-US"/>
        </w:rPr>
      </w:pPr>
      <w:r w:rsidRPr="00C144E4">
        <w:rPr>
          <w:rStyle w:val="FootnoteReference"/>
          <w:sz w:val="16"/>
          <w:szCs w:val="16"/>
        </w:rPr>
        <w:footnoteRef/>
      </w:r>
      <w:r w:rsidRPr="00C144E4">
        <w:t xml:space="preserve"> </w:t>
      </w:r>
      <w:r w:rsidR="00C144E4" w:rsidRPr="00C144E4">
        <w:t>KII 43, KII 44, KII 45, KII 46</w:t>
      </w:r>
    </w:p>
  </w:footnote>
  <w:footnote w:id="82">
    <w:p w14:paraId="4AE8ED94" w14:textId="3F7D3F18" w:rsidR="00392651" w:rsidRPr="00C144E4" w:rsidRDefault="00392651">
      <w:pPr>
        <w:pStyle w:val="FootnoteText"/>
        <w:rPr>
          <w:lang w:val="en-US"/>
        </w:rPr>
      </w:pPr>
      <w:r w:rsidRPr="00C144E4">
        <w:rPr>
          <w:rStyle w:val="FootnoteReference"/>
          <w:sz w:val="16"/>
          <w:szCs w:val="16"/>
        </w:rPr>
        <w:footnoteRef/>
      </w:r>
      <w:r w:rsidRPr="00C144E4">
        <w:t xml:space="preserve"> </w:t>
      </w:r>
      <w:r w:rsidR="00C144E4" w:rsidRPr="00C144E4">
        <w:t xml:space="preserve">MWGE </w:t>
      </w:r>
      <w:r w:rsidR="00185804" w:rsidRPr="00C144E4">
        <w:t>Annual Report</w:t>
      </w:r>
      <w:r w:rsidR="00C144E4" w:rsidRPr="00C144E4">
        <w:t>s</w:t>
      </w:r>
      <w:r w:rsidR="00185804" w:rsidRPr="00C144E4">
        <w:t xml:space="preserve"> 2015-2019</w:t>
      </w:r>
      <w:r w:rsidR="006741B4" w:rsidRPr="00C144E4">
        <w:t>.</w:t>
      </w:r>
    </w:p>
  </w:footnote>
  <w:footnote w:id="83">
    <w:p w14:paraId="0BA512AD" w14:textId="650CE22C" w:rsidR="004B6C49" w:rsidRPr="00C144E4" w:rsidRDefault="004B6C49">
      <w:pPr>
        <w:pStyle w:val="FootnoteText"/>
        <w:rPr>
          <w:lang w:val="en-US"/>
        </w:rPr>
      </w:pPr>
      <w:r w:rsidRPr="00C144E4">
        <w:rPr>
          <w:rStyle w:val="FootnoteReference"/>
          <w:sz w:val="16"/>
          <w:szCs w:val="16"/>
        </w:rPr>
        <w:footnoteRef/>
      </w:r>
      <w:r w:rsidRPr="00C144E4">
        <w:t xml:space="preserve"> KII </w:t>
      </w:r>
      <w:r w:rsidR="00C144E4" w:rsidRPr="00C144E4">
        <w:t>45</w:t>
      </w:r>
    </w:p>
  </w:footnote>
  <w:footnote w:id="84">
    <w:p w14:paraId="16268908" w14:textId="30A09C84" w:rsidR="00E35DB6" w:rsidRPr="00C144E4" w:rsidRDefault="00E35DB6">
      <w:pPr>
        <w:pStyle w:val="FootnoteText"/>
        <w:rPr>
          <w:lang w:val="en-US"/>
        </w:rPr>
      </w:pPr>
      <w:r w:rsidRPr="00C144E4">
        <w:rPr>
          <w:rStyle w:val="FootnoteReference"/>
          <w:sz w:val="16"/>
          <w:szCs w:val="16"/>
        </w:rPr>
        <w:footnoteRef/>
      </w:r>
      <w:r w:rsidRPr="00C144E4">
        <w:t xml:space="preserve"> KII </w:t>
      </w:r>
      <w:r w:rsidR="00C144E4" w:rsidRPr="00C144E4">
        <w:t>46</w:t>
      </w:r>
    </w:p>
  </w:footnote>
  <w:footnote w:id="85">
    <w:p w14:paraId="224F44B8" w14:textId="6C50C46B" w:rsidR="00D03934" w:rsidRPr="00C144E4" w:rsidRDefault="00D03934">
      <w:pPr>
        <w:pStyle w:val="FootnoteText"/>
        <w:rPr>
          <w:lang w:val="en-US"/>
        </w:rPr>
      </w:pPr>
      <w:r w:rsidRPr="00C144E4">
        <w:rPr>
          <w:rStyle w:val="FootnoteReference"/>
          <w:sz w:val="16"/>
          <w:szCs w:val="16"/>
        </w:rPr>
        <w:footnoteRef/>
      </w:r>
      <w:r w:rsidRPr="00C144E4">
        <w:t xml:space="preserve"> </w:t>
      </w:r>
      <w:r w:rsidRPr="00C144E4">
        <w:rPr>
          <w:lang w:val="en-US"/>
        </w:rPr>
        <w:t>FGDs</w:t>
      </w:r>
      <w:r w:rsidR="00C144E4" w:rsidRPr="00C144E4">
        <w:rPr>
          <w:lang w:val="en-US"/>
        </w:rPr>
        <w:t xml:space="preserve"> 13-21</w:t>
      </w:r>
    </w:p>
  </w:footnote>
  <w:footnote w:id="86">
    <w:p w14:paraId="38E1D697" w14:textId="6754BF2A" w:rsidR="00A16EE8" w:rsidRPr="00C144E4" w:rsidRDefault="00A16EE8" w:rsidP="00A16EE8">
      <w:pPr>
        <w:pStyle w:val="FootnoteText"/>
        <w:rPr>
          <w:lang w:val="en-US"/>
        </w:rPr>
      </w:pPr>
      <w:r w:rsidRPr="00C144E4">
        <w:rPr>
          <w:rStyle w:val="FootnoteReference"/>
          <w:sz w:val="16"/>
          <w:szCs w:val="16"/>
        </w:rPr>
        <w:footnoteRef/>
      </w:r>
      <w:r w:rsidRPr="00C144E4">
        <w:t xml:space="preserve"> </w:t>
      </w:r>
      <w:r w:rsidRPr="00C144E4">
        <w:rPr>
          <w:lang w:val="en-US"/>
        </w:rPr>
        <w:t>FGDs</w:t>
      </w:r>
      <w:r w:rsidR="00C144E4" w:rsidRPr="00C144E4">
        <w:rPr>
          <w:lang w:val="en-US"/>
        </w:rPr>
        <w:t xml:space="preserve"> 13-21</w:t>
      </w:r>
    </w:p>
  </w:footnote>
  <w:footnote w:id="87">
    <w:p w14:paraId="61AE1DFA" w14:textId="1EF2E703" w:rsidR="00974091" w:rsidRPr="00C144E4" w:rsidRDefault="00974091">
      <w:pPr>
        <w:pStyle w:val="FootnoteText"/>
        <w:rPr>
          <w:lang w:val="en-US"/>
        </w:rPr>
      </w:pPr>
      <w:r w:rsidRPr="00C144E4">
        <w:rPr>
          <w:rStyle w:val="FootnoteReference"/>
          <w:sz w:val="16"/>
          <w:szCs w:val="16"/>
        </w:rPr>
        <w:footnoteRef/>
      </w:r>
      <w:r w:rsidRPr="00C144E4">
        <w:t xml:space="preserve"> KII </w:t>
      </w:r>
      <w:r w:rsidR="00C144E4" w:rsidRPr="00C144E4">
        <w:t>43</w:t>
      </w:r>
    </w:p>
  </w:footnote>
  <w:footnote w:id="88">
    <w:p w14:paraId="787A4A83" w14:textId="3E20D814" w:rsidR="0034759A" w:rsidRPr="0068389D" w:rsidRDefault="0034759A">
      <w:pPr>
        <w:pStyle w:val="FootnoteText"/>
        <w:rPr>
          <w:lang w:val="en-US"/>
        </w:rPr>
      </w:pPr>
      <w:r>
        <w:rPr>
          <w:rStyle w:val="FootnoteReference"/>
        </w:rPr>
        <w:footnoteRef/>
      </w:r>
      <w:r>
        <w:t xml:space="preserve"> </w:t>
      </w:r>
      <w:r w:rsidR="00F42123">
        <w:rPr>
          <w:lang w:val="en-US"/>
        </w:rPr>
        <w:t xml:space="preserve">KII 41, 42, </w:t>
      </w:r>
      <w:r w:rsidR="005C2A17">
        <w:rPr>
          <w:lang w:val="en-US"/>
        </w:rPr>
        <w:t>44, 79</w:t>
      </w:r>
    </w:p>
  </w:footnote>
  <w:footnote w:id="89">
    <w:p w14:paraId="09EE4E8B" w14:textId="11A262DE" w:rsidR="00BC54C9" w:rsidRPr="00BC54C9" w:rsidRDefault="00BC54C9">
      <w:pPr>
        <w:pStyle w:val="FootnoteText"/>
        <w:rPr>
          <w:lang w:val="en-US"/>
        </w:rPr>
      </w:pPr>
      <w:r w:rsidRPr="00C144E4">
        <w:rPr>
          <w:rStyle w:val="FootnoteReference"/>
          <w:sz w:val="16"/>
          <w:szCs w:val="16"/>
        </w:rPr>
        <w:footnoteRef/>
      </w:r>
      <w:r w:rsidRPr="00C144E4">
        <w:t xml:space="preserve"> </w:t>
      </w:r>
      <w:r w:rsidR="00C144E4" w:rsidRPr="00C144E4">
        <w:t xml:space="preserve">MWGE </w:t>
      </w:r>
      <w:r w:rsidR="00852748" w:rsidRPr="00C144E4">
        <w:rPr>
          <w:lang w:val="en-US"/>
        </w:rPr>
        <w:t>Annual Report</w:t>
      </w:r>
      <w:r w:rsidR="00C144E4" w:rsidRPr="00C144E4">
        <w:rPr>
          <w:lang w:val="en-US"/>
        </w:rPr>
        <w:t>s</w:t>
      </w:r>
      <w:r w:rsidR="00852748" w:rsidRPr="00C144E4">
        <w:rPr>
          <w:lang w:val="en-US"/>
        </w:rPr>
        <w:t xml:space="preserve"> 2015-2019</w:t>
      </w:r>
      <w:r w:rsidR="006741B4">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B75AE" w14:textId="77777777" w:rsidR="00E75FB8" w:rsidRDefault="00E75FB8" w:rsidP="00767622">
    <w:pPr>
      <w:pStyle w:val="Header"/>
    </w:pPr>
    <w:r>
      <w:rPr>
        <w:noProof/>
        <w:color w:val="808080" w:themeColor="background1" w:themeShade="80"/>
        <w:shd w:val="clear" w:color="auto" w:fill="E6E6E6"/>
        <w:lang w:val="en-US"/>
      </w:rPr>
      <w:drawing>
        <wp:anchor distT="0" distB="0" distL="114300" distR="114300" simplePos="0" relativeHeight="251658240" behindDoc="1" locked="0" layoutInCell="1" allowOverlap="1" wp14:anchorId="0CE38577" wp14:editId="0F83D07E">
          <wp:simplePos x="0" y="0"/>
          <wp:positionH relativeFrom="page">
            <wp:align>left</wp:align>
          </wp:positionH>
          <wp:positionV relativeFrom="paragraph">
            <wp:posOffset>-464023</wp:posOffset>
          </wp:positionV>
          <wp:extent cx="10685721" cy="487670"/>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eep_logo_strip.png"/>
                  <pic:cNvPicPr/>
                </pic:nvPicPr>
                <pic:blipFill>
                  <a:blip r:embed="rId1">
                    <a:extLst>
                      <a:ext uri="{28A0092B-C50C-407E-A947-70E740481C1C}">
                        <a14:useLocalDpi xmlns:a14="http://schemas.microsoft.com/office/drawing/2010/main" val="0"/>
                      </a:ext>
                    </a:extLst>
                  </a:blip>
                  <a:stretch>
                    <a:fillRect/>
                  </a:stretch>
                </pic:blipFill>
                <pic:spPr>
                  <a:xfrm>
                    <a:off x="0" y="0"/>
                    <a:ext cx="10685721" cy="48767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88942" w14:textId="77777777" w:rsidR="00E75FB8" w:rsidRDefault="00E75FB8" w:rsidP="001A6FFB">
    <w:pPr>
      <w:pStyle w:val="Itad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A4A48"/>
    <w:multiLevelType w:val="hybridMultilevel"/>
    <w:tmpl w:val="F78095A8"/>
    <w:lvl w:ilvl="0" w:tplc="FA506544">
      <w:start w:val="2"/>
      <w:numFmt w:val="bullet"/>
      <w:lvlText w:val="-"/>
      <w:lvlJc w:val="left"/>
      <w:pPr>
        <w:ind w:left="0" w:hanging="360"/>
      </w:pPr>
      <w:rPr>
        <w:rFonts w:ascii="Calibri" w:eastAsiaTheme="minorHAnsi" w:hAnsi="Calibri" w:cs="Calibri" w:hint="default"/>
        <w:b/>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05DF69BE"/>
    <w:multiLevelType w:val="hybridMultilevel"/>
    <w:tmpl w:val="B3B6C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C4E73"/>
    <w:multiLevelType w:val="hybridMultilevel"/>
    <w:tmpl w:val="DB2A66B8"/>
    <w:lvl w:ilvl="0" w:tplc="29AABA84">
      <w:start w:val="1"/>
      <w:numFmt w:val="decimal"/>
      <w:pStyle w:val="Itadboxnumbers"/>
      <w:lvlText w:val="Bo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9552B51"/>
    <w:multiLevelType w:val="hybridMultilevel"/>
    <w:tmpl w:val="D6808EEA"/>
    <w:lvl w:ilvl="0" w:tplc="F03238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625AFA"/>
    <w:multiLevelType w:val="hybridMultilevel"/>
    <w:tmpl w:val="4912C444"/>
    <w:lvl w:ilvl="0" w:tplc="DC203540">
      <w:start w:val="1"/>
      <w:numFmt w:val="decimal"/>
      <w:pStyle w:val="Itadnumberedpara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DB26D8"/>
    <w:multiLevelType w:val="multilevel"/>
    <w:tmpl w:val="8F701D54"/>
    <w:lvl w:ilvl="0">
      <w:start w:val="1"/>
      <w:numFmt w:val="decimal"/>
      <w:pStyle w:val="Itadheading1"/>
      <w:lvlText w:val="%1."/>
      <w:lvlJc w:val="left"/>
      <w:pPr>
        <w:ind w:left="360" w:hanging="360"/>
      </w:pPr>
      <w:rPr>
        <w:rFonts w:ascii="Calibri" w:hAnsi="Calibri" w:hint="default"/>
        <w:b/>
        <w:i w:val="0"/>
        <w:color w:val="73B632"/>
        <w:sz w:val="32"/>
      </w:rPr>
    </w:lvl>
    <w:lvl w:ilvl="1">
      <w:start w:val="1"/>
      <w:numFmt w:val="decimal"/>
      <w:pStyle w:val="Itadsectionheading"/>
      <w:lvlText w:val="%1.%2."/>
      <w:lvlJc w:val="left"/>
      <w:pPr>
        <w:ind w:left="720" w:hanging="360"/>
      </w:pPr>
      <w:rPr>
        <w:rFonts w:ascii="Calibri" w:hAnsi="Calibri" w:hint="default"/>
        <w:b/>
        <w:i w:val="0"/>
        <w:color w:val="73B632"/>
        <w:sz w:val="28"/>
      </w:rPr>
    </w:lvl>
    <w:lvl w:ilvl="2">
      <w:start w:val="1"/>
      <w:numFmt w:val="decimal"/>
      <w:pStyle w:val="Itadsub-sectionheading"/>
      <w:lvlText w:val="%1.%2.%3"/>
      <w:lvlJc w:val="left"/>
      <w:pPr>
        <w:ind w:left="1080" w:hanging="360"/>
      </w:pPr>
      <w:rPr>
        <w:rFonts w:ascii="Calibri" w:hAnsi="Calibri"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33A48B8"/>
    <w:multiLevelType w:val="hybridMultilevel"/>
    <w:tmpl w:val="AE72BF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9B52E7"/>
    <w:multiLevelType w:val="hybridMultilevel"/>
    <w:tmpl w:val="001ECD42"/>
    <w:lvl w:ilvl="0" w:tplc="FF6A1874">
      <w:start w:val="1"/>
      <w:numFmt w:val="decimal"/>
      <w:pStyle w:val="ItadSectionTitleBlocknumbered"/>
      <w:lvlText w:val="%1."/>
      <w:lvlJc w:val="left"/>
      <w:pPr>
        <w:ind w:left="879" w:hanging="360"/>
      </w:pPr>
    </w:lvl>
    <w:lvl w:ilvl="1" w:tplc="08090019" w:tentative="1">
      <w:start w:val="1"/>
      <w:numFmt w:val="lowerLetter"/>
      <w:lvlText w:val="%2."/>
      <w:lvlJc w:val="left"/>
      <w:pPr>
        <w:ind w:left="1599" w:hanging="360"/>
      </w:pPr>
    </w:lvl>
    <w:lvl w:ilvl="2" w:tplc="0809001B" w:tentative="1">
      <w:start w:val="1"/>
      <w:numFmt w:val="lowerRoman"/>
      <w:lvlText w:val="%3."/>
      <w:lvlJc w:val="right"/>
      <w:pPr>
        <w:ind w:left="2319" w:hanging="180"/>
      </w:pPr>
    </w:lvl>
    <w:lvl w:ilvl="3" w:tplc="0809000F" w:tentative="1">
      <w:start w:val="1"/>
      <w:numFmt w:val="decimal"/>
      <w:lvlText w:val="%4."/>
      <w:lvlJc w:val="left"/>
      <w:pPr>
        <w:ind w:left="3039" w:hanging="360"/>
      </w:pPr>
    </w:lvl>
    <w:lvl w:ilvl="4" w:tplc="08090019" w:tentative="1">
      <w:start w:val="1"/>
      <w:numFmt w:val="lowerLetter"/>
      <w:lvlText w:val="%5."/>
      <w:lvlJc w:val="left"/>
      <w:pPr>
        <w:ind w:left="3759" w:hanging="360"/>
      </w:pPr>
    </w:lvl>
    <w:lvl w:ilvl="5" w:tplc="0809001B" w:tentative="1">
      <w:start w:val="1"/>
      <w:numFmt w:val="lowerRoman"/>
      <w:lvlText w:val="%6."/>
      <w:lvlJc w:val="right"/>
      <w:pPr>
        <w:ind w:left="4479" w:hanging="180"/>
      </w:pPr>
    </w:lvl>
    <w:lvl w:ilvl="6" w:tplc="0809000F" w:tentative="1">
      <w:start w:val="1"/>
      <w:numFmt w:val="decimal"/>
      <w:lvlText w:val="%7."/>
      <w:lvlJc w:val="left"/>
      <w:pPr>
        <w:ind w:left="5199" w:hanging="360"/>
      </w:pPr>
    </w:lvl>
    <w:lvl w:ilvl="7" w:tplc="08090019" w:tentative="1">
      <w:start w:val="1"/>
      <w:numFmt w:val="lowerLetter"/>
      <w:lvlText w:val="%8."/>
      <w:lvlJc w:val="left"/>
      <w:pPr>
        <w:ind w:left="5919" w:hanging="360"/>
      </w:pPr>
    </w:lvl>
    <w:lvl w:ilvl="8" w:tplc="0809001B" w:tentative="1">
      <w:start w:val="1"/>
      <w:numFmt w:val="lowerRoman"/>
      <w:lvlText w:val="%9."/>
      <w:lvlJc w:val="right"/>
      <w:pPr>
        <w:ind w:left="6639" w:hanging="180"/>
      </w:pPr>
    </w:lvl>
  </w:abstractNum>
  <w:abstractNum w:abstractNumId="8" w15:restartNumberingAfterBreak="0">
    <w:nsid w:val="1EEA1ED2"/>
    <w:multiLevelType w:val="hybridMultilevel"/>
    <w:tmpl w:val="8DAA501E"/>
    <w:lvl w:ilvl="0" w:tplc="F836CDB8">
      <w:start w:val="1"/>
      <w:numFmt w:val="bullet"/>
      <w:pStyle w:val="ItadSubbullets"/>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1F386F69"/>
    <w:multiLevelType w:val="hybridMultilevel"/>
    <w:tmpl w:val="DD687140"/>
    <w:lvl w:ilvl="0" w:tplc="0056618E">
      <w:start w:val="1"/>
      <w:numFmt w:val="bullet"/>
      <w:pStyle w:val="ItadBullets"/>
      <w:lvlText w:val=""/>
      <w:lvlJc w:val="left"/>
      <w:pPr>
        <w:ind w:left="107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7C4EBD"/>
    <w:multiLevelType w:val="multilevel"/>
    <w:tmpl w:val="EFB2070A"/>
    <w:lvl w:ilvl="0">
      <w:start w:val="1"/>
      <w:numFmt w:val="decimal"/>
      <w:pStyle w:val="Heading1"/>
      <w:lvlText w:val="%1"/>
      <w:lvlJc w:val="left"/>
      <w:pPr>
        <w:tabs>
          <w:tab w:val="num" w:pos="567"/>
        </w:tabs>
        <w:ind w:left="0" w:firstLine="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pStyle w:val="Heading2"/>
      <w:lvlText w:val="%1.%2"/>
      <w:lvlJc w:val="left"/>
      <w:pPr>
        <w:tabs>
          <w:tab w:val="num" w:pos="567"/>
        </w:tabs>
        <w:ind w:left="0" w:firstLine="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680"/>
        </w:tabs>
        <w:ind w:left="0" w:firstLine="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793"/>
        </w:tabs>
        <w:ind w:left="0" w:firstLine="567"/>
      </w:pPr>
      <w:rPr>
        <w:rFonts w:hint="default"/>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906"/>
        </w:tabs>
        <w:ind w:left="0" w:firstLine="906"/>
      </w:pPr>
      <w:rPr>
        <w:rFonts w:hint="default"/>
        <w:color w:val="3FB84E" w:themeColor="accent3"/>
      </w:rPr>
    </w:lvl>
    <w:lvl w:ilvl="5">
      <w:start w:val="1"/>
      <w:numFmt w:val="decimal"/>
      <w:lvlText w:val="%1.%2.%3.%4.%5.%6"/>
      <w:lvlJc w:val="left"/>
      <w:pPr>
        <w:tabs>
          <w:tab w:val="num" w:pos="1019"/>
        </w:tabs>
        <w:ind w:left="0" w:firstLine="1019"/>
      </w:pPr>
      <w:rPr>
        <w:rFonts w:hint="default"/>
        <w:color w:val="3FB84E" w:themeColor="accent3"/>
      </w:rPr>
    </w:lvl>
    <w:lvl w:ilvl="6">
      <w:start w:val="1"/>
      <w:numFmt w:val="decimal"/>
      <w:lvlText w:val="%1.%2.%3.%4.%5.%6.%7"/>
      <w:lvlJc w:val="left"/>
      <w:pPr>
        <w:tabs>
          <w:tab w:val="num" w:pos="1132"/>
        </w:tabs>
        <w:ind w:left="0" w:firstLine="1132"/>
      </w:pPr>
      <w:rPr>
        <w:rFonts w:hint="default"/>
        <w:color w:val="3FB84E" w:themeColor="accent3"/>
      </w:rPr>
    </w:lvl>
    <w:lvl w:ilvl="7">
      <w:start w:val="1"/>
      <w:numFmt w:val="decimal"/>
      <w:lvlText w:val="%1.%2.%3.%4.%5.%6.%7.%8"/>
      <w:lvlJc w:val="left"/>
      <w:pPr>
        <w:tabs>
          <w:tab w:val="num" w:pos="1245"/>
        </w:tabs>
        <w:ind w:left="0" w:firstLine="1245"/>
      </w:pPr>
      <w:rPr>
        <w:rFonts w:hint="default"/>
        <w:color w:val="3FB84E" w:themeColor="accent3"/>
      </w:rPr>
    </w:lvl>
    <w:lvl w:ilvl="8">
      <w:start w:val="1"/>
      <w:numFmt w:val="decimal"/>
      <w:lvlText w:val="%1.%2.%3.%4.%5.%6.%7.%8.%9"/>
      <w:lvlJc w:val="left"/>
      <w:pPr>
        <w:tabs>
          <w:tab w:val="num" w:pos="1358"/>
        </w:tabs>
        <w:ind w:left="0" w:firstLine="1358"/>
      </w:pPr>
      <w:rPr>
        <w:rFonts w:hint="default"/>
        <w:color w:val="3FB84E" w:themeColor="accent3"/>
      </w:rPr>
    </w:lvl>
  </w:abstractNum>
  <w:abstractNum w:abstractNumId="11" w15:restartNumberingAfterBreak="0">
    <w:nsid w:val="2CFD3460"/>
    <w:multiLevelType w:val="multilevel"/>
    <w:tmpl w:val="27BA5482"/>
    <w:lvl w:ilvl="0">
      <w:start w:val="1"/>
      <w:numFmt w:val="decimal"/>
      <w:lvlText w:val="%1."/>
      <w:lvlJc w:val="left"/>
      <w:pPr>
        <w:ind w:left="771" w:hanging="360"/>
      </w:pPr>
      <w:rPr>
        <w:rFonts w:hint="default"/>
      </w:rPr>
    </w:lvl>
    <w:lvl w:ilvl="1">
      <w:start w:val="1"/>
      <w:numFmt w:val="decimal"/>
      <w:pStyle w:val="ItadH3Numbered"/>
      <w:isLgl/>
      <w:lvlText w:val="%1.%2"/>
      <w:lvlJc w:val="left"/>
      <w:pPr>
        <w:ind w:left="77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131" w:hanging="720"/>
      </w:pPr>
      <w:rPr>
        <w:rFonts w:hint="default"/>
      </w:rPr>
    </w:lvl>
    <w:lvl w:ilvl="3">
      <w:start w:val="1"/>
      <w:numFmt w:val="decimal"/>
      <w:isLgl/>
      <w:lvlText w:val="%1.%2.%3.%4"/>
      <w:lvlJc w:val="left"/>
      <w:pPr>
        <w:ind w:left="1131" w:hanging="720"/>
      </w:pPr>
      <w:rPr>
        <w:rFonts w:hint="default"/>
      </w:rPr>
    </w:lvl>
    <w:lvl w:ilvl="4">
      <w:start w:val="1"/>
      <w:numFmt w:val="decimal"/>
      <w:isLgl/>
      <w:lvlText w:val="%1.%2.%3.%4.%5"/>
      <w:lvlJc w:val="left"/>
      <w:pPr>
        <w:ind w:left="1491" w:hanging="1080"/>
      </w:pPr>
      <w:rPr>
        <w:rFonts w:hint="default"/>
      </w:rPr>
    </w:lvl>
    <w:lvl w:ilvl="5">
      <w:start w:val="1"/>
      <w:numFmt w:val="decimal"/>
      <w:isLgl/>
      <w:lvlText w:val="%1.%2.%3.%4.%5.%6"/>
      <w:lvlJc w:val="left"/>
      <w:pPr>
        <w:ind w:left="1491" w:hanging="1080"/>
      </w:pPr>
      <w:rPr>
        <w:rFonts w:hint="default"/>
      </w:rPr>
    </w:lvl>
    <w:lvl w:ilvl="6">
      <w:start w:val="1"/>
      <w:numFmt w:val="decimal"/>
      <w:isLgl/>
      <w:lvlText w:val="%1.%2.%3.%4.%5.%6.%7"/>
      <w:lvlJc w:val="left"/>
      <w:pPr>
        <w:ind w:left="1851" w:hanging="1440"/>
      </w:pPr>
      <w:rPr>
        <w:rFonts w:hint="default"/>
      </w:rPr>
    </w:lvl>
    <w:lvl w:ilvl="7">
      <w:start w:val="1"/>
      <w:numFmt w:val="decimal"/>
      <w:isLgl/>
      <w:lvlText w:val="%1.%2.%3.%4.%5.%6.%7.%8"/>
      <w:lvlJc w:val="left"/>
      <w:pPr>
        <w:ind w:left="1851" w:hanging="1440"/>
      </w:pPr>
      <w:rPr>
        <w:rFonts w:hint="default"/>
      </w:rPr>
    </w:lvl>
    <w:lvl w:ilvl="8">
      <w:start w:val="1"/>
      <w:numFmt w:val="decimal"/>
      <w:isLgl/>
      <w:lvlText w:val="%1.%2.%3.%4.%5.%6.%7.%8.%9"/>
      <w:lvlJc w:val="left"/>
      <w:pPr>
        <w:ind w:left="2211" w:hanging="1800"/>
      </w:pPr>
      <w:rPr>
        <w:rFonts w:hint="default"/>
      </w:rPr>
    </w:lvl>
  </w:abstractNum>
  <w:abstractNum w:abstractNumId="12" w15:restartNumberingAfterBreak="0">
    <w:nsid w:val="2FF5085C"/>
    <w:multiLevelType w:val="hybridMultilevel"/>
    <w:tmpl w:val="AD1EF696"/>
    <w:lvl w:ilvl="0" w:tplc="04090005">
      <w:start w:val="1"/>
      <w:numFmt w:val="bullet"/>
      <w:lvlText w:val=""/>
      <w:lvlJc w:val="left"/>
      <w:pPr>
        <w:tabs>
          <w:tab w:val="num" w:pos="720"/>
        </w:tabs>
        <w:ind w:left="720" w:hanging="360"/>
      </w:pPr>
      <w:rPr>
        <w:rFonts w:ascii="Wingdings" w:hAnsi="Wingdings" w:hint="default"/>
      </w:rPr>
    </w:lvl>
    <w:lvl w:ilvl="1" w:tplc="8210340A" w:tentative="1">
      <w:start w:val="1"/>
      <w:numFmt w:val="bullet"/>
      <w:lvlText w:val="•"/>
      <w:lvlJc w:val="left"/>
      <w:pPr>
        <w:tabs>
          <w:tab w:val="num" w:pos="1440"/>
        </w:tabs>
        <w:ind w:left="1440" w:hanging="360"/>
      </w:pPr>
      <w:rPr>
        <w:rFonts w:ascii="Arial" w:hAnsi="Arial" w:hint="default"/>
      </w:rPr>
    </w:lvl>
    <w:lvl w:ilvl="2" w:tplc="D6946AF0" w:tentative="1">
      <w:start w:val="1"/>
      <w:numFmt w:val="bullet"/>
      <w:lvlText w:val="•"/>
      <w:lvlJc w:val="left"/>
      <w:pPr>
        <w:tabs>
          <w:tab w:val="num" w:pos="2160"/>
        </w:tabs>
        <w:ind w:left="2160" w:hanging="360"/>
      </w:pPr>
      <w:rPr>
        <w:rFonts w:ascii="Arial" w:hAnsi="Arial" w:hint="default"/>
      </w:rPr>
    </w:lvl>
    <w:lvl w:ilvl="3" w:tplc="FF424976" w:tentative="1">
      <w:start w:val="1"/>
      <w:numFmt w:val="bullet"/>
      <w:lvlText w:val="•"/>
      <w:lvlJc w:val="left"/>
      <w:pPr>
        <w:tabs>
          <w:tab w:val="num" w:pos="2880"/>
        </w:tabs>
        <w:ind w:left="2880" w:hanging="360"/>
      </w:pPr>
      <w:rPr>
        <w:rFonts w:ascii="Arial" w:hAnsi="Arial" w:hint="default"/>
      </w:rPr>
    </w:lvl>
    <w:lvl w:ilvl="4" w:tplc="B04CD61C" w:tentative="1">
      <w:start w:val="1"/>
      <w:numFmt w:val="bullet"/>
      <w:lvlText w:val="•"/>
      <w:lvlJc w:val="left"/>
      <w:pPr>
        <w:tabs>
          <w:tab w:val="num" w:pos="3600"/>
        </w:tabs>
        <w:ind w:left="3600" w:hanging="360"/>
      </w:pPr>
      <w:rPr>
        <w:rFonts w:ascii="Arial" w:hAnsi="Arial" w:hint="default"/>
      </w:rPr>
    </w:lvl>
    <w:lvl w:ilvl="5" w:tplc="71CAB134" w:tentative="1">
      <w:start w:val="1"/>
      <w:numFmt w:val="bullet"/>
      <w:lvlText w:val="•"/>
      <w:lvlJc w:val="left"/>
      <w:pPr>
        <w:tabs>
          <w:tab w:val="num" w:pos="4320"/>
        </w:tabs>
        <w:ind w:left="4320" w:hanging="360"/>
      </w:pPr>
      <w:rPr>
        <w:rFonts w:ascii="Arial" w:hAnsi="Arial" w:hint="default"/>
      </w:rPr>
    </w:lvl>
    <w:lvl w:ilvl="6" w:tplc="BF407780" w:tentative="1">
      <w:start w:val="1"/>
      <w:numFmt w:val="bullet"/>
      <w:lvlText w:val="•"/>
      <w:lvlJc w:val="left"/>
      <w:pPr>
        <w:tabs>
          <w:tab w:val="num" w:pos="5040"/>
        </w:tabs>
        <w:ind w:left="5040" w:hanging="360"/>
      </w:pPr>
      <w:rPr>
        <w:rFonts w:ascii="Arial" w:hAnsi="Arial" w:hint="default"/>
      </w:rPr>
    </w:lvl>
    <w:lvl w:ilvl="7" w:tplc="D02CC804" w:tentative="1">
      <w:start w:val="1"/>
      <w:numFmt w:val="bullet"/>
      <w:lvlText w:val="•"/>
      <w:lvlJc w:val="left"/>
      <w:pPr>
        <w:tabs>
          <w:tab w:val="num" w:pos="5760"/>
        </w:tabs>
        <w:ind w:left="5760" w:hanging="360"/>
      </w:pPr>
      <w:rPr>
        <w:rFonts w:ascii="Arial" w:hAnsi="Arial" w:hint="default"/>
      </w:rPr>
    </w:lvl>
    <w:lvl w:ilvl="8" w:tplc="B824F0F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54B4B6E"/>
    <w:multiLevelType w:val="hybridMultilevel"/>
    <w:tmpl w:val="544E9ABA"/>
    <w:lvl w:ilvl="0" w:tplc="4FDC3FE8">
      <w:start w:val="1"/>
      <w:numFmt w:val="decimal"/>
      <w:pStyle w:val="ItadFigureText"/>
      <w:lvlText w:val="Figure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353C1C"/>
    <w:multiLevelType w:val="hybridMultilevel"/>
    <w:tmpl w:val="F8800BF8"/>
    <w:lvl w:ilvl="0" w:tplc="DE20203E">
      <w:start w:val="1"/>
      <w:numFmt w:val="bullet"/>
      <w:lvlText w:val=""/>
      <w:lvlJc w:val="left"/>
      <w:pPr>
        <w:ind w:left="720" w:hanging="360"/>
      </w:pPr>
      <w:rPr>
        <w:rFonts w:ascii="Symbol" w:hAnsi="Symbol" w:hint="default"/>
        <w:color w:val="E37230" w:themeColor="accent2"/>
      </w:rPr>
    </w:lvl>
    <w:lvl w:ilvl="1" w:tplc="B39AC2E2">
      <w:start w:val="1"/>
      <w:numFmt w:val="bullet"/>
      <w:pStyle w:val="Bullets"/>
      <w:lvlText w:val="—"/>
      <w:lvlJc w:val="left"/>
      <w:pPr>
        <w:ind w:left="1440" w:hanging="360"/>
      </w:pPr>
      <w:rPr>
        <w:rFonts w:ascii="Calibri" w:hAnsi="Calibri" w:hint="default"/>
        <w:color w:val="E37230" w:themeColor="accent2"/>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E85E03"/>
    <w:multiLevelType w:val="multilevel"/>
    <w:tmpl w:val="3A845AA4"/>
    <w:lvl w:ilvl="0">
      <w:start w:val="1"/>
      <w:numFmt w:val="decimal"/>
      <w:pStyle w:val="Itadnumberedlist"/>
      <w:lvlText w:val="%1"/>
      <w:lvlJc w:val="left"/>
      <w:pPr>
        <w:tabs>
          <w:tab w:val="num" w:pos="567"/>
        </w:tabs>
        <w:ind w:left="0" w:firstLine="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567"/>
        </w:tabs>
        <w:ind w:left="0" w:firstLine="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680"/>
        </w:tabs>
        <w:ind w:left="0" w:firstLine="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793"/>
        </w:tabs>
        <w:ind w:left="0" w:firstLine="567"/>
      </w:pPr>
      <w:rPr>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906"/>
        </w:tabs>
        <w:ind w:left="0" w:firstLine="906"/>
      </w:pPr>
      <w:rPr>
        <w:rFonts w:hint="default"/>
        <w:color w:val="3FB84E" w:themeColor="accent3"/>
      </w:rPr>
    </w:lvl>
    <w:lvl w:ilvl="5">
      <w:start w:val="1"/>
      <w:numFmt w:val="decimal"/>
      <w:lvlText w:val="%1.%2.%3.%4.%5.%6"/>
      <w:lvlJc w:val="left"/>
      <w:pPr>
        <w:tabs>
          <w:tab w:val="num" w:pos="1019"/>
        </w:tabs>
        <w:ind w:left="0" w:firstLine="1019"/>
      </w:pPr>
      <w:rPr>
        <w:rFonts w:hint="default"/>
        <w:color w:val="3FB84E" w:themeColor="accent3"/>
      </w:rPr>
    </w:lvl>
    <w:lvl w:ilvl="6">
      <w:start w:val="1"/>
      <w:numFmt w:val="decimal"/>
      <w:lvlText w:val="%1.%2.%3.%4.%5.%6.%7"/>
      <w:lvlJc w:val="left"/>
      <w:pPr>
        <w:tabs>
          <w:tab w:val="num" w:pos="1132"/>
        </w:tabs>
        <w:ind w:left="0" w:firstLine="1132"/>
      </w:pPr>
      <w:rPr>
        <w:rFonts w:hint="default"/>
        <w:color w:val="3FB84E" w:themeColor="accent3"/>
      </w:rPr>
    </w:lvl>
    <w:lvl w:ilvl="7">
      <w:start w:val="1"/>
      <w:numFmt w:val="decimal"/>
      <w:lvlText w:val="%1.%2.%3.%4.%5.%6.%7.%8"/>
      <w:lvlJc w:val="left"/>
      <w:pPr>
        <w:tabs>
          <w:tab w:val="num" w:pos="1245"/>
        </w:tabs>
        <w:ind w:left="0" w:firstLine="1245"/>
      </w:pPr>
      <w:rPr>
        <w:rFonts w:hint="default"/>
        <w:color w:val="3FB84E" w:themeColor="accent3"/>
      </w:rPr>
    </w:lvl>
    <w:lvl w:ilvl="8">
      <w:start w:val="1"/>
      <w:numFmt w:val="decimal"/>
      <w:lvlText w:val="%1.%2.%3.%4.%5.%6.%7.%8.%9"/>
      <w:lvlJc w:val="left"/>
      <w:pPr>
        <w:tabs>
          <w:tab w:val="num" w:pos="1358"/>
        </w:tabs>
        <w:ind w:left="0" w:firstLine="1358"/>
      </w:pPr>
      <w:rPr>
        <w:rFonts w:hint="default"/>
        <w:color w:val="3FB84E" w:themeColor="accent3"/>
      </w:rPr>
    </w:lvl>
  </w:abstractNum>
  <w:abstractNum w:abstractNumId="16" w15:restartNumberingAfterBreak="0">
    <w:nsid w:val="3E7B3011"/>
    <w:multiLevelType w:val="hybridMultilevel"/>
    <w:tmpl w:val="794CB8BC"/>
    <w:lvl w:ilvl="0" w:tplc="CD4EE638">
      <w:start w:val="1"/>
      <w:numFmt w:val="bullet"/>
      <w:pStyle w:val="Itadbulletpoints"/>
      <w:lvlText w:val=""/>
      <w:lvlJc w:val="left"/>
      <w:pPr>
        <w:ind w:left="284" w:hanging="284"/>
      </w:pPr>
      <w:rPr>
        <w:rFonts w:ascii="Symbol" w:hAnsi="Symbol" w:hint="default"/>
        <w:color w:val="E47823"/>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C91436"/>
    <w:multiLevelType w:val="hybridMultilevel"/>
    <w:tmpl w:val="058C084C"/>
    <w:lvl w:ilvl="0" w:tplc="637273C8">
      <w:start w:val="1"/>
      <w:numFmt w:val="bullet"/>
      <w:lvlText w:val=""/>
      <w:lvlJc w:val="left"/>
      <w:pPr>
        <w:ind w:left="720" w:hanging="360"/>
      </w:pPr>
      <w:rPr>
        <w:rFonts w:ascii="Symbol" w:hAnsi="Symbol" w:hint="default"/>
        <w:color w:val="E37230"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6A4B9D"/>
    <w:multiLevelType w:val="hybridMultilevel"/>
    <w:tmpl w:val="47E6A3D4"/>
    <w:lvl w:ilvl="0" w:tplc="FA506544">
      <w:start w:val="2"/>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863191"/>
    <w:multiLevelType w:val="hybridMultilevel"/>
    <w:tmpl w:val="7C2E5FEC"/>
    <w:lvl w:ilvl="0" w:tplc="35F09598">
      <w:start w:val="1"/>
      <w:numFmt w:val="decimal"/>
      <w:pStyle w:val="Itadtablestyle"/>
      <w:lvlText w:val="Table %1:"/>
      <w:lvlJc w:val="left"/>
      <w:pPr>
        <w:ind w:left="360" w:hanging="360"/>
      </w:pPr>
      <w:rPr>
        <w:rFonts w:hint="default"/>
        <w:sz w:val="18"/>
        <w:szCs w:val="1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EA2D4F"/>
    <w:multiLevelType w:val="hybridMultilevel"/>
    <w:tmpl w:val="F03E3384"/>
    <w:lvl w:ilvl="0" w:tplc="C9FC3D86">
      <w:start w:val="1"/>
      <w:numFmt w:val="upperLetter"/>
      <w:pStyle w:val="ItadH1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D93CBD"/>
    <w:multiLevelType w:val="hybridMultilevel"/>
    <w:tmpl w:val="FB161394"/>
    <w:lvl w:ilvl="0" w:tplc="5600B738">
      <w:start w:val="1"/>
      <w:numFmt w:val="decimal"/>
      <w:pStyle w:val="ItadH4"/>
      <w:lvlText w:val="%1.1.1"/>
      <w:lvlJc w:val="left"/>
      <w:pPr>
        <w:ind w:left="2844" w:hanging="360"/>
      </w:pPr>
      <w:rPr>
        <w:rFonts w:ascii="Calibri" w:hAnsi="Calibri" w:hint="default"/>
        <w:b/>
        <w:i w:val="0"/>
        <w:color w:val="588B46" w:themeColor="text2"/>
      </w:rPr>
    </w:lvl>
    <w:lvl w:ilvl="1" w:tplc="08090019" w:tentative="1">
      <w:start w:val="1"/>
      <w:numFmt w:val="lowerLetter"/>
      <w:lvlText w:val="%2."/>
      <w:lvlJc w:val="left"/>
      <w:pPr>
        <w:ind w:left="3564" w:hanging="360"/>
      </w:pPr>
    </w:lvl>
    <w:lvl w:ilvl="2" w:tplc="0809001B" w:tentative="1">
      <w:start w:val="1"/>
      <w:numFmt w:val="lowerRoman"/>
      <w:lvlText w:val="%3."/>
      <w:lvlJc w:val="right"/>
      <w:pPr>
        <w:ind w:left="4284" w:hanging="180"/>
      </w:pPr>
    </w:lvl>
    <w:lvl w:ilvl="3" w:tplc="0809000F" w:tentative="1">
      <w:start w:val="1"/>
      <w:numFmt w:val="decimal"/>
      <w:lvlText w:val="%4."/>
      <w:lvlJc w:val="left"/>
      <w:pPr>
        <w:ind w:left="5004" w:hanging="360"/>
      </w:pPr>
    </w:lvl>
    <w:lvl w:ilvl="4" w:tplc="08090019" w:tentative="1">
      <w:start w:val="1"/>
      <w:numFmt w:val="lowerLetter"/>
      <w:lvlText w:val="%5."/>
      <w:lvlJc w:val="left"/>
      <w:pPr>
        <w:ind w:left="5724" w:hanging="360"/>
      </w:pPr>
    </w:lvl>
    <w:lvl w:ilvl="5" w:tplc="0809001B" w:tentative="1">
      <w:start w:val="1"/>
      <w:numFmt w:val="lowerRoman"/>
      <w:lvlText w:val="%6."/>
      <w:lvlJc w:val="right"/>
      <w:pPr>
        <w:ind w:left="6444" w:hanging="180"/>
      </w:pPr>
    </w:lvl>
    <w:lvl w:ilvl="6" w:tplc="0809000F" w:tentative="1">
      <w:start w:val="1"/>
      <w:numFmt w:val="decimal"/>
      <w:lvlText w:val="%7."/>
      <w:lvlJc w:val="left"/>
      <w:pPr>
        <w:ind w:left="7164" w:hanging="360"/>
      </w:pPr>
    </w:lvl>
    <w:lvl w:ilvl="7" w:tplc="08090019" w:tentative="1">
      <w:start w:val="1"/>
      <w:numFmt w:val="lowerLetter"/>
      <w:lvlText w:val="%8."/>
      <w:lvlJc w:val="left"/>
      <w:pPr>
        <w:ind w:left="7884" w:hanging="360"/>
      </w:pPr>
    </w:lvl>
    <w:lvl w:ilvl="8" w:tplc="0809001B" w:tentative="1">
      <w:start w:val="1"/>
      <w:numFmt w:val="lowerRoman"/>
      <w:lvlText w:val="%9."/>
      <w:lvlJc w:val="right"/>
      <w:pPr>
        <w:ind w:left="8604" w:hanging="180"/>
      </w:pPr>
    </w:lvl>
  </w:abstractNum>
  <w:abstractNum w:abstractNumId="22" w15:restartNumberingAfterBreak="0">
    <w:nsid w:val="4C4D6A27"/>
    <w:multiLevelType w:val="hybridMultilevel"/>
    <w:tmpl w:val="1772E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A23255"/>
    <w:multiLevelType w:val="hybridMultilevel"/>
    <w:tmpl w:val="53404EBC"/>
    <w:lvl w:ilvl="0" w:tplc="E982B3C8">
      <w:start w:val="1"/>
      <w:numFmt w:val="bullet"/>
      <w:lvlText w:val="•"/>
      <w:lvlJc w:val="left"/>
      <w:pPr>
        <w:tabs>
          <w:tab w:val="num" w:pos="720"/>
        </w:tabs>
        <w:ind w:left="720" w:hanging="360"/>
      </w:pPr>
      <w:rPr>
        <w:rFonts w:ascii="Arial" w:hAnsi="Arial" w:hint="default"/>
      </w:rPr>
    </w:lvl>
    <w:lvl w:ilvl="1" w:tplc="97DECCAA" w:tentative="1">
      <w:start w:val="1"/>
      <w:numFmt w:val="bullet"/>
      <w:lvlText w:val="•"/>
      <w:lvlJc w:val="left"/>
      <w:pPr>
        <w:tabs>
          <w:tab w:val="num" w:pos="1440"/>
        </w:tabs>
        <w:ind w:left="1440" w:hanging="360"/>
      </w:pPr>
      <w:rPr>
        <w:rFonts w:ascii="Arial" w:hAnsi="Arial" w:hint="default"/>
      </w:rPr>
    </w:lvl>
    <w:lvl w:ilvl="2" w:tplc="1008524A" w:tentative="1">
      <w:start w:val="1"/>
      <w:numFmt w:val="bullet"/>
      <w:lvlText w:val="•"/>
      <w:lvlJc w:val="left"/>
      <w:pPr>
        <w:tabs>
          <w:tab w:val="num" w:pos="2160"/>
        </w:tabs>
        <w:ind w:left="2160" w:hanging="360"/>
      </w:pPr>
      <w:rPr>
        <w:rFonts w:ascii="Arial" w:hAnsi="Arial" w:hint="default"/>
      </w:rPr>
    </w:lvl>
    <w:lvl w:ilvl="3" w:tplc="5136D61C" w:tentative="1">
      <w:start w:val="1"/>
      <w:numFmt w:val="bullet"/>
      <w:lvlText w:val="•"/>
      <w:lvlJc w:val="left"/>
      <w:pPr>
        <w:tabs>
          <w:tab w:val="num" w:pos="2880"/>
        </w:tabs>
        <w:ind w:left="2880" w:hanging="360"/>
      </w:pPr>
      <w:rPr>
        <w:rFonts w:ascii="Arial" w:hAnsi="Arial" w:hint="default"/>
      </w:rPr>
    </w:lvl>
    <w:lvl w:ilvl="4" w:tplc="A51E1C82" w:tentative="1">
      <w:start w:val="1"/>
      <w:numFmt w:val="bullet"/>
      <w:lvlText w:val="•"/>
      <w:lvlJc w:val="left"/>
      <w:pPr>
        <w:tabs>
          <w:tab w:val="num" w:pos="3600"/>
        </w:tabs>
        <w:ind w:left="3600" w:hanging="360"/>
      </w:pPr>
      <w:rPr>
        <w:rFonts w:ascii="Arial" w:hAnsi="Arial" w:hint="default"/>
      </w:rPr>
    </w:lvl>
    <w:lvl w:ilvl="5" w:tplc="253AAE48" w:tentative="1">
      <w:start w:val="1"/>
      <w:numFmt w:val="bullet"/>
      <w:lvlText w:val="•"/>
      <w:lvlJc w:val="left"/>
      <w:pPr>
        <w:tabs>
          <w:tab w:val="num" w:pos="4320"/>
        </w:tabs>
        <w:ind w:left="4320" w:hanging="360"/>
      </w:pPr>
      <w:rPr>
        <w:rFonts w:ascii="Arial" w:hAnsi="Arial" w:hint="default"/>
      </w:rPr>
    </w:lvl>
    <w:lvl w:ilvl="6" w:tplc="6D2CB082" w:tentative="1">
      <w:start w:val="1"/>
      <w:numFmt w:val="bullet"/>
      <w:lvlText w:val="•"/>
      <w:lvlJc w:val="left"/>
      <w:pPr>
        <w:tabs>
          <w:tab w:val="num" w:pos="5040"/>
        </w:tabs>
        <w:ind w:left="5040" w:hanging="360"/>
      </w:pPr>
      <w:rPr>
        <w:rFonts w:ascii="Arial" w:hAnsi="Arial" w:hint="default"/>
      </w:rPr>
    </w:lvl>
    <w:lvl w:ilvl="7" w:tplc="F3080600" w:tentative="1">
      <w:start w:val="1"/>
      <w:numFmt w:val="bullet"/>
      <w:lvlText w:val="•"/>
      <w:lvlJc w:val="left"/>
      <w:pPr>
        <w:tabs>
          <w:tab w:val="num" w:pos="5760"/>
        </w:tabs>
        <w:ind w:left="5760" w:hanging="360"/>
      </w:pPr>
      <w:rPr>
        <w:rFonts w:ascii="Arial" w:hAnsi="Arial" w:hint="default"/>
      </w:rPr>
    </w:lvl>
    <w:lvl w:ilvl="8" w:tplc="6B58654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7180D33"/>
    <w:multiLevelType w:val="hybridMultilevel"/>
    <w:tmpl w:val="FBB29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D57A7D"/>
    <w:multiLevelType w:val="hybridMultilevel"/>
    <w:tmpl w:val="756C4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656668"/>
    <w:multiLevelType w:val="hybridMultilevel"/>
    <w:tmpl w:val="D73EF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A4529D"/>
    <w:multiLevelType w:val="hybridMultilevel"/>
    <w:tmpl w:val="3D4A8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541125"/>
    <w:multiLevelType w:val="multilevel"/>
    <w:tmpl w:val="348434B4"/>
    <w:styleLink w:val="WFP"/>
    <w:lvl w:ilvl="0">
      <w:start w:val="1"/>
      <w:numFmt w:val="decimal"/>
      <w:pStyle w:val="ItadH2Numbered"/>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val="0"/>
        <w:i w:val="0"/>
        <w:i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A796635"/>
    <w:multiLevelType w:val="hybridMultilevel"/>
    <w:tmpl w:val="96B8A0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B810166"/>
    <w:multiLevelType w:val="hybridMultilevel"/>
    <w:tmpl w:val="AD50760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1" w15:restartNumberingAfterBreak="0">
    <w:nsid w:val="6E97720A"/>
    <w:multiLevelType w:val="multilevel"/>
    <w:tmpl w:val="1B726F00"/>
    <w:lvl w:ilvl="0">
      <w:start w:val="1"/>
      <w:numFmt w:val="decimal"/>
      <w:pStyle w:val="BodycopyItadtemplate"/>
      <w:lvlText w:val="%1."/>
      <w:lvlJc w:val="left"/>
      <w:pPr>
        <w:ind w:left="360" w:hanging="360"/>
      </w:pPr>
      <w:rPr>
        <w:rFonts w:asciiTheme="minorHAnsi" w:hAnsiTheme="minorHAnsi" w:cstheme="minorHAnsi" w:hint="default"/>
        <w:b w:val="0"/>
        <w:bCs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15:restartNumberingAfterBreak="0">
    <w:nsid w:val="72382CE1"/>
    <w:multiLevelType w:val="multilevel"/>
    <w:tmpl w:val="F07E9E4A"/>
    <w:lvl w:ilvl="0">
      <w:start w:val="1"/>
      <w:numFmt w:val="decimal"/>
      <w:lvlText w:val="%1."/>
      <w:lvlJc w:val="left"/>
      <w:pPr>
        <w:tabs>
          <w:tab w:val="num" w:pos="720"/>
        </w:tabs>
        <w:ind w:left="720" w:hanging="360"/>
      </w:pPr>
      <w:rPr>
        <w:b w:val="0"/>
        <w:bCs w:val="0"/>
      </w:rPr>
    </w:lvl>
    <w:lvl w:ilvl="1">
      <w:start w:val="1"/>
      <w:numFmt w:val="upperLetter"/>
      <w:lvlText w:val="%2)"/>
      <w:lvlJc w:val="left"/>
      <w:pPr>
        <w:ind w:left="1800" w:hanging="720"/>
      </w:pPr>
      <w:rPr>
        <w:rFonts w:hint="default"/>
      </w:rPr>
    </w:lvl>
    <w:lvl w:ilvl="2">
      <w:start w:val="1"/>
      <w:numFmt w:val="bullet"/>
      <w:lvlText w:val=""/>
      <w:lvlJc w:val="left"/>
      <w:pPr>
        <w:ind w:left="2160" w:hanging="360"/>
      </w:pPr>
      <w:rPr>
        <w:rFonts w:ascii="Wingdings" w:hAnsi="Wingding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 w15:restartNumberingAfterBreak="0">
    <w:nsid w:val="76BA0E4D"/>
    <w:multiLevelType w:val="hybridMultilevel"/>
    <w:tmpl w:val="7FB01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1047F2"/>
    <w:multiLevelType w:val="hybridMultilevel"/>
    <w:tmpl w:val="8FD44B9E"/>
    <w:lvl w:ilvl="0" w:tplc="FA506544">
      <w:start w:val="2"/>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A85ECD"/>
    <w:multiLevelType w:val="multilevel"/>
    <w:tmpl w:val="DDACD35E"/>
    <w:lvl w:ilvl="0">
      <w:start w:val="1"/>
      <w:numFmt w:val="decimal"/>
      <w:pStyle w:val="Annex"/>
      <w:lvlText w:val="Annex %1"/>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E765A33"/>
    <w:multiLevelType w:val="hybridMultilevel"/>
    <w:tmpl w:val="2996CF4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2F7D83"/>
    <w:multiLevelType w:val="hybridMultilevel"/>
    <w:tmpl w:val="A322E09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0496348">
    <w:abstractNumId w:val="9"/>
  </w:num>
  <w:num w:numId="2" w16cid:durableId="1733581169">
    <w:abstractNumId w:val="10"/>
  </w:num>
  <w:num w:numId="3" w16cid:durableId="263457994">
    <w:abstractNumId w:val="4"/>
  </w:num>
  <w:num w:numId="4" w16cid:durableId="731198731">
    <w:abstractNumId w:val="8"/>
  </w:num>
  <w:num w:numId="5" w16cid:durableId="2013750890">
    <w:abstractNumId w:val="19"/>
  </w:num>
  <w:num w:numId="6" w16cid:durableId="886261488">
    <w:abstractNumId w:val="13"/>
  </w:num>
  <w:num w:numId="7" w16cid:durableId="1089697986">
    <w:abstractNumId w:val="7"/>
  </w:num>
  <w:num w:numId="8" w16cid:durableId="1711035184">
    <w:abstractNumId w:val="15"/>
  </w:num>
  <w:num w:numId="9" w16cid:durableId="4527838">
    <w:abstractNumId w:val="2"/>
  </w:num>
  <w:num w:numId="10" w16cid:durableId="1426728033">
    <w:abstractNumId w:val="14"/>
  </w:num>
  <w:num w:numId="11" w16cid:durableId="376588922">
    <w:abstractNumId w:val="35"/>
  </w:num>
  <w:num w:numId="12" w16cid:durableId="1053819058">
    <w:abstractNumId w:val="20"/>
  </w:num>
  <w:num w:numId="13" w16cid:durableId="2004775841">
    <w:abstractNumId w:val="11"/>
  </w:num>
  <w:num w:numId="14" w16cid:durableId="1212958522">
    <w:abstractNumId w:val="21"/>
  </w:num>
  <w:num w:numId="15" w16cid:durableId="1306281230">
    <w:abstractNumId w:val="28"/>
    <w:lvlOverride w:ilvl="0">
      <w:lvl w:ilvl="0">
        <w:start w:val="1"/>
        <w:numFmt w:val="decimal"/>
        <w:pStyle w:val="ItadH2Numbered"/>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isLgl/>
        <w:lvlText w:val="%1.%2"/>
        <w:lvlJc w:val="left"/>
        <w:pPr>
          <w:ind w:left="720" w:hanging="360"/>
        </w:pPr>
        <w:rPr>
          <w:rFonts w:hint="default"/>
          <w:b w:val="0"/>
          <w:bCs w:val="0"/>
        </w:rPr>
      </w:lvl>
    </w:lvlOverride>
  </w:num>
  <w:num w:numId="16" w16cid:durableId="989020817">
    <w:abstractNumId w:val="5"/>
  </w:num>
  <w:num w:numId="17" w16cid:durableId="1232930398">
    <w:abstractNumId w:val="28"/>
  </w:num>
  <w:num w:numId="18" w16cid:durableId="1828009713">
    <w:abstractNumId w:val="17"/>
  </w:num>
  <w:num w:numId="19" w16cid:durableId="41365525">
    <w:abstractNumId w:val="16"/>
  </w:num>
  <w:num w:numId="20" w16cid:durableId="1942761423">
    <w:abstractNumId w:val="31"/>
  </w:num>
  <w:num w:numId="21" w16cid:durableId="570043233">
    <w:abstractNumId w:val="23"/>
  </w:num>
  <w:num w:numId="22" w16cid:durableId="1012804985">
    <w:abstractNumId w:val="18"/>
  </w:num>
  <w:num w:numId="23" w16cid:durableId="65033583">
    <w:abstractNumId w:val="0"/>
  </w:num>
  <w:num w:numId="24" w16cid:durableId="63844634">
    <w:abstractNumId w:val="34"/>
  </w:num>
  <w:num w:numId="25" w16cid:durableId="1758595009">
    <w:abstractNumId w:val="31"/>
  </w:num>
  <w:num w:numId="26" w16cid:durableId="593825010">
    <w:abstractNumId w:val="31"/>
  </w:num>
  <w:num w:numId="27" w16cid:durableId="1686125761">
    <w:abstractNumId w:val="26"/>
  </w:num>
  <w:num w:numId="28" w16cid:durableId="817380572">
    <w:abstractNumId w:val="30"/>
  </w:num>
  <w:num w:numId="29" w16cid:durableId="633143333">
    <w:abstractNumId w:val="1"/>
  </w:num>
  <w:num w:numId="30" w16cid:durableId="1231113703">
    <w:abstractNumId w:val="24"/>
  </w:num>
  <w:num w:numId="31" w16cid:durableId="2043092347">
    <w:abstractNumId w:val="25"/>
  </w:num>
  <w:num w:numId="32" w16cid:durableId="1876503516">
    <w:abstractNumId w:val="3"/>
  </w:num>
  <w:num w:numId="33" w16cid:durableId="1495335637">
    <w:abstractNumId w:val="6"/>
  </w:num>
  <w:num w:numId="34" w16cid:durableId="1582639415">
    <w:abstractNumId w:val="33"/>
  </w:num>
  <w:num w:numId="35" w16cid:durableId="720178028">
    <w:abstractNumId w:val="29"/>
  </w:num>
  <w:num w:numId="36" w16cid:durableId="1021784500">
    <w:abstractNumId w:val="22"/>
  </w:num>
  <w:num w:numId="37" w16cid:durableId="1585064975">
    <w:abstractNumId w:val="31"/>
  </w:num>
  <w:num w:numId="38" w16cid:durableId="359936517">
    <w:abstractNumId w:val="31"/>
  </w:num>
  <w:num w:numId="39" w16cid:durableId="854615640">
    <w:abstractNumId w:val="31"/>
  </w:num>
  <w:num w:numId="40" w16cid:durableId="495733845">
    <w:abstractNumId w:val="31"/>
  </w:num>
  <w:num w:numId="41" w16cid:durableId="1241133159">
    <w:abstractNumId w:val="12"/>
  </w:num>
  <w:num w:numId="42" w16cid:durableId="256914288">
    <w:abstractNumId w:val="37"/>
  </w:num>
  <w:num w:numId="43" w16cid:durableId="544219047">
    <w:abstractNumId w:val="36"/>
  </w:num>
  <w:num w:numId="44" w16cid:durableId="1602640108">
    <w:abstractNumId w:val="27"/>
  </w:num>
  <w:num w:numId="45" w16cid:durableId="534343430">
    <w:abstractNumId w:val="3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MwMDG3tDQwMTM3MTdX0lEKTi0uzszPAykwtKgFAGC32CotAAAA"/>
  </w:docVars>
  <w:rsids>
    <w:rsidRoot w:val="00952B23"/>
    <w:rsid w:val="000002BE"/>
    <w:rsid w:val="000007AB"/>
    <w:rsid w:val="00000949"/>
    <w:rsid w:val="000012C3"/>
    <w:rsid w:val="00001620"/>
    <w:rsid w:val="00001C58"/>
    <w:rsid w:val="00001DD1"/>
    <w:rsid w:val="00001E42"/>
    <w:rsid w:val="00002235"/>
    <w:rsid w:val="00002D09"/>
    <w:rsid w:val="00002DC3"/>
    <w:rsid w:val="00002FDE"/>
    <w:rsid w:val="0000306D"/>
    <w:rsid w:val="0000339E"/>
    <w:rsid w:val="00003838"/>
    <w:rsid w:val="00003C44"/>
    <w:rsid w:val="00003D58"/>
    <w:rsid w:val="00004705"/>
    <w:rsid w:val="0000487C"/>
    <w:rsid w:val="000049DF"/>
    <w:rsid w:val="00004FC7"/>
    <w:rsid w:val="000056A0"/>
    <w:rsid w:val="000058BE"/>
    <w:rsid w:val="000059D5"/>
    <w:rsid w:val="00005F6F"/>
    <w:rsid w:val="0000619D"/>
    <w:rsid w:val="0000650E"/>
    <w:rsid w:val="000066ED"/>
    <w:rsid w:val="00006848"/>
    <w:rsid w:val="00006DB9"/>
    <w:rsid w:val="00006ED2"/>
    <w:rsid w:val="00006FBB"/>
    <w:rsid w:val="000076ED"/>
    <w:rsid w:val="0001075B"/>
    <w:rsid w:val="00010A0D"/>
    <w:rsid w:val="00010B06"/>
    <w:rsid w:val="00012085"/>
    <w:rsid w:val="0001210F"/>
    <w:rsid w:val="00012920"/>
    <w:rsid w:val="00012AF4"/>
    <w:rsid w:val="000134D3"/>
    <w:rsid w:val="00013942"/>
    <w:rsid w:val="00013953"/>
    <w:rsid w:val="00013F9C"/>
    <w:rsid w:val="000144FA"/>
    <w:rsid w:val="000146AA"/>
    <w:rsid w:val="00014D14"/>
    <w:rsid w:val="00015688"/>
    <w:rsid w:val="000158F2"/>
    <w:rsid w:val="000159D5"/>
    <w:rsid w:val="00015EEB"/>
    <w:rsid w:val="00016A2D"/>
    <w:rsid w:val="00017854"/>
    <w:rsid w:val="00017901"/>
    <w:rsid w:val="00017A38"/>
    <w:rsid w:val="000204FD"/>
    <w:rsid w:val="0002082F"/>
    <w:rsid w:val="00021040"/>
    <w:rsid w:val="000212C4"/>
    <w:rsid w:val="000215A8"/>
    <w:rsid w:val="00021C84"/>
    <w:rsid w:val="00023412"/>
    <w:rsid w:val="00023437"/>
    <w:rsid w:val="0002364E"/>
    <w:rsid w:val="0002394D"/>
    <w:rsid w:val="000243E1"/>
    <w:rsid w:val="00024AD3"/>
    <w:rsid w:val="00025D2A"/>
    <w:rsid w:val="00026686"/>
    <w:rsid w:val="000268AF"/>
    <w:rsid w:val="00026BC6"/>
    <w:rsid w:val="00026DF6"/>
    <w:rsid w:val="00026FAF"/>
    <w:rsid w:val="0002727B"/>
    <w:rsid w:val="0002727D"/>
    <w:rsid w:val="0002734F"/>
    <w:rsid w:val="000276C1"/>
    <w:rsid w:val="000276E5"/>
    <w:rsid w:val="00030280"/>
    <w:rsid w:val="000309E1"/>
    <w:rsid w:val="00031962"/>
    <w:rsid w:val="00031F80"/>
    <w:rsid w:val="00032359"/>
    <w:rsid w:val="000325AF"/>
    <w:rsid w:val="000329D1"/>
    <w:rsid w:val="00032DAE"/>
    <w:rsid w:val="00032EE7"/>
    <w:rsid w:val="000330F7"/>
    <w:rsid w:val="00033253"/>
    <w:rsid w:val="000332CF"/>
    <w:rsid w:val="00033513"/>
    <w:rsid w:val="00033FCF"/>
    <w:rsid w:val="000340E1"/>
    <w:rsid w:val="0003423B"/>
    <w:rsid w:val="00034577"/>
    <w:rsid w:val="0003478E"/>
    <w:rsid w:val="00034AF5"/>
    <w:rsid w:val="00034B5B"/>
    <w:rsid w:val="00034D9D"/>
    <w:rsid w:val="00034EF7"/>
    <w:rsid w:val="00034FD7"/>
    <w:rsid w:val="00035258"/>
    <w:rsid w:val="00035399"/>
    <w:rsid w:val="00035AE2"/>
    <w:rsid w:val="00035EB0"/>
    <w:rsid w:val="00036337"/>
    <w:rsid w:val="000366EF"/>
    <w:rsid w:val="000366F1"/>
    <w:rsid w:val="00036B52"/>
    <w:rsid w:val="00036DE7"/>
    <w:rsid w:val="00037776"/>
    <w:rsid w:val="00037B8C"/>
    <w:rsid w:val="000402B2"/>
    <w:rsid w:val="00040549"/>
    <w:rsid w:val="000405C1"/>
    <w:rsid w:val="000406A0"/>
    <w:rsid w:val="000409A2"/>
    <w:rsid w:val="00040A45"/>
    <w:rsid w:val="00040FE9"/>
    <w:rsid w:val="0004106D"/>
    <w:rsid w:val="000410A8"/>
    <w:rsid w:val="00041410"/>
    <w:rsid w:val="00041A30"/>
    <w:rsid w:val="00041D9D"/>
    <w:rsid w:val="00041EEC"/>
    <w:rsid w:val="00042401"/>
    <w:rsid w:val="000427DE"/>
    <w:rsid w:val="00042F10"/>
    <w:rsid w:val="00043858"/>
    <w:rsid w:val="00043B26"/>
    <w:rsid w:val="00043E89"/>
    <w:rsid w:val="000445FD"/>
    <w:rsid w:val="00044B58"/>
    <w:rsid w:val="00044CB3"/>
    <w:rsid w:val="00045B92"/>
    <w:rsid w:val="00046360"/>
    <w:rsid w:val="000467F5"/>
    <w:rsid w:val="00046816"/>
    <w:rsid w:val="00047574"/>
    <w:rsid w:val="00047D9A"/>
    <w:rsid w:val="0005043E"/>
    <w:rsid w:val="00050A1C"/>
    <w:rsid w:val="00050B7C"/>
    <w:rsid w:val="00050C9B"/>
    <w:rsid w:val="00051055"/>
    <w:rsid w:val="0005124E"/>
    <w:rsid w:val="00051471"/>
    <w:rsid w:val="000514A8"/>
    <w:rsid w:val="000517E0"/>
    <w:rsid w:val="00051E51"/>
    <w:rsid w:val="0005214F"/>
    <w:rsid w:val="0005299A"/>
    <w:rsid w:val="00052C6A"/>
    <w:rsid w:val="00053066"/>
    <w:rsid w:val="000536D3"/>
    <w:rsid w:val="00053906"/>
    <w:rsid w:val="00053AB8"/>
    <w:rsid w:val="00053B24"/>
    <w:rsid w:val="00053DA0"/>
    <w:rsid w:val="00054156"/>
    <w:rsid w:val="00054914"/>
    <w:rsid w:val="00056165"/>
    <w:rsid w:val="00056EAF"/>
    <w:rsid w:val="00057155"/>
    <w:rsid w:val="000571E5"/>
    <w:rsid w:val="000576EB"/>
    <w:rsid w:val="00060A3C"/>
    <w:rsid w:val="00060DBB"/>
    <w:rsid w:val="000613F9"/>
    <w:rsid w:val="00061525"/>
    <w:rsid w:val="00061614"/>
    <w:rsid w:val="00061CCE"/>
    <w:rsid w:val="00061FD4"/>
    <w:rsid w:val="00062758"/>
    <w:rsid w:val="00062C77"/>
    <w:rsid w:val="00062FB1"/>
    <w:rsid w:val="00064008"/>
    <w:rsid w:val="000640C1"/>
    <w:rsid w:val="00064CEB"/>
    <w:rsid w:val="00064ED1"/>
    <w:rsid w:val="0006506E"/>
    <w:rsid w:val="00066257"/>
    <w:rsid w:val="0006660F"/>
    <w:rsid w:val="00066AC9"/>
    <w:rsid w:val="00066B94"/>
    <w:rsid w:val="00066DE9"/>
    <w:rsid w:val="00066E61"/>
    <w:rsid w:val="000703DD"/>
    <w:rsid w:val="0007053F"/>
    <w:rsid w:val="00070A5B"/>
    <w:rsid w:val="00070CB7"/>
    <w:rsid w:val="00070D3D"/>
    <w:rsid w:val="000710E4"/>
    <w:rsid w:val="000718D6"/>
    <w:rsid w:val="00071D42"/>
    <w:rsid w:val="00071D78"/>
    <w:rsid w:val="00071EA9"/>
    <w:rsid w:val="00072099"/>
    <w:rsid w:val="000723B1"/>
    <w:rsid w:val="00072716"/>
    <w:rsid w:val="00072867"/>
    <w:rsid w:val="00072B00"/>
    <w:rsid w:val="00073165"/>
    <w:rsid w:val="000731DF"/>
    <w:rsid w:val="0007370C"/>
    <w:rsid w:val="0007391A"/>
    <w:rsid w:val="00073E0C"/>
    <w:rsid w:val="000743C4"/>
    <w:rsid w:val="000744B7"/>
    <w:rsid w:val="00075909"/>
    <w:rsid w:val="000761F2"/>
    <w:rsid w:val="00076294"/>
    <w:rsid w:val="000765F3"/>
    <w:rsid w:val="00076660"/>
    <w:rsid w:val="00076F22"/>
    <w:rsid w:val="00076F7A"/>
    <w:rsid w:val="00077115"/>
    <w:rsid w:val="00077195"/>
    <w:rsid w:val="0007746A"/>
    <w:rsid w:val="0007787C"/>
    <w:rsid w:val="000778D3"/>
    <w:rsid w:val="00077971"/>
    <w:rsid w:val="00077CD1"/>
    <w:rsid w:val="00077DBC"/>
    <w:rsid w:val="000801D1"/>
    <w:rsid w:val="00080292"/>
    <w:rsid w:val="000805EC"/>
    <w:rsid w:val="0008094E"/>
    <w:rsid w:val="000810FA"/>
    <w:rsid w:val="00081FFD"/>
    <w:rsid w:val="00082779"/>
    <w:rsid w:val="000827A0"/>
    <w:rsid w:val="000828DF"/>
    <w:rsid w:val="000836EA"/>
    <w:rsid w:val="00083898"/>
    <w:rsid w:val="00083D4F"/>
    <w:rsid w:val="00083F82"/>
    <w:rsid w:val="0008488D"/>
    <w:rsid w:val="00084B92"/>
    <w:rsid w:val="00084D2A"/>
    <w:rsid w:val="000859DC"/>
    <w:rsid w:val="00085C3C"/>
    <w:rsid w:val="000860C7"/>
    <w:rsid w:val="00086BF3"/>
    <w:rsid w:val="00087793"/>
    <w:rsid w:val="00087FE7"/>
    <w:rsid w:val="00090631"/>
    <w:rsid w:val="0009063C"/>
    <w:rsid w:val="00090DEB"/>
    <w:rsid w:val="000910E3"/>
    <w:rsid w:val="00091945"/>
    <w:rsid w:val="000928BC"/>
    <w:rsid w:val="0009293C"/>
    <w:rsid w:val="00092FCE"/>
    <w:rsid w:val="000930CC"/>
    <w:rsid w:val="0009310F"/>
    <w:rsid w:val="0009325F"/>
    <w:rsid w:val="000932B1"/>
    <w:rsid w:val="000943E8"/>
    <w:rsid w:val="0009460C"/>
    <w:rsid w:val="00094C0F"/>
    <w:rsid w:val="000950EF"/>
    <w:rsid w:val="000954B8"/>
    <w:rsid w:val="000959B2"/>
    <w:rsid w:val="00095E5C"/>
    <w:rsid w:val="00095F08"/>
    <w:rsid w:val="00096002"/>
    <w:rsid w:val="000961EF"/>
    <w:rsid w:val="00096219"/>
    <w:rsid w:val="00096E6F"/>
    <w:rsid w:val="00096F0C"/>
    <w:rsid w:val="000972FC"/>
    <w:rsid w:val="00097463"/>
    <w:rsid w:val="0009760A"/>
    <w:rsid w:val="0009783F"/>
    <w:rsid w:val="000978E8"/>
    <w:rsid w:val="000A00BF"/>
    <w:rsid w:val="000A1370"/>
    <w:rsid w:val="000A140D"/>
    <w:rsid w:val="000A171D"/>
    <w:rsid w:val="000A1B83"/>
    <w:rsid w:val="000A1F1E"/>
    <w:rsid w:val="000A2917"/>
    <w:rsid w:val="000A2951"/>
    <w:rsid w:val="000A29ED"/>
    <w:rsid w:val="000A2BA9"/>
    <w:rsid w:val="000A318C"/>
    <w:rsid w:val="000A3351"/>
    <w:rsid w:val="000A3E1D"/>
    <w:rsid w:val="000A44CE"/>
    <w:rsid w:val="000A45C3"/>
    <w:rsid w:val="000A4A61"/>
    <w:rsid w:val="000A4D6E"/>
    <w:rsid w:val="000A4EF2"/>
    <w:rsid w:val="000A596D"/>
    <w:rsid w:val="000A5A61"/>
    <w:rsid w:val="000A5E29"/>
    <w:rsid w:val="000A6151"/>
    <w:rsid w:val="000A65F8"/>
    <w:rsid w:val="000A6AFD"/>
    <w:rsid w:val="000A6E34"/>
    <w:rsid w:val="000A714A"/>
    <w:rsid w:val="000B0033"/>
    <w:rsid w:val="000B019A"/>
    <w:rsid w:val="000B0505"/>
    <w:rsid w:val="000B062C"/>
    <w:rsid w:val="000B0D87"/>
    <w:rsid w:val="000B1090"/>
    <w:rsid w:val="000B1261"/>
    <w:rsid w:val="000B128A"/>
    <w:rsid w:val="000B1659"/>
    <w:rsid w:val="000B21D8"/>
    <w:rsid w:val="000B2A68"/>
    <w:rsid w:val="000B2D8E"/>
    <w:rsid w:val="000B335D"/>
    <w:rsid w:val="000B3F8B"/>
    <w:rsid w:val="000B5169"/>
    <w:rsid w:val="000B59ED"/>
    <w:rsid w:val="000B5A49"/>
    <w:rsid w:val="000B60C6"/>
    <w:rsid w:val="000B6401"/>
    <w:rsid w:val="000B666E"/>
    <w:rsid w:val="000B6D0D"/>
    <w:rsid w:val="000B77C2"/>
    <w:rsid w:val="000B77D0"/>
    <w:rsid w:val="000B783E"/>
    <w:rsid w:val="000C0466"/>
    <w:rsid w:val="000C0837"/>
    <w:rsid w:val="000C0AAA"/>
    <w:rsid w:val="000C0DEC"/>
    <w:rsid w:val="000C1253"/>
    <w:rsid w:val="000C1295"/>
    <w:rsid w:val="000C24A0"/>
    <w:rsid w:val="000C2A18"/>
    <w:rsid w:val="000C2C96"/>
    <w:rsid w:val="000C2D7D"/>
    <w:rsid w:val="000C31EB"/>
    <w:rsid w:val="000C38AD"/>
    <w:rsid w:val="000C3A2B"/>
    <w:rsid w:val="000C3C31"/>
    <w:rsid w:val="000C3CD2"/>
    <w:rsid w:val="000C41D9"/>
    <w:rsid w:val="000C4C23"/>
    <w:rsid w:val="000C51F7"/>
    <w:rsid w:val="000C5A05"/>
    <w:rsid w:val="000C5D18"/>
    <w:rsid w:val="000C73BF"/>
    <w:rsid w:val="000C75BD"/>
    <w:rsid w:val="000C785C"/>
    <w:rsid w:val="000C7C51"/>
    <w:rsid w:val="000C7F98"/>
    <w:rsid w:val="000D0979"/>
    <w:rsid w:val="000D0B09"/>
    <w:rsid w:val="000D0BDF"/>
    <w:rsid w:val="000D109E"/>
    <w:rsid w:val="000D17D2"/>
    <w:rsid w:val="000D17DE"/>
    <w:rsid w:val="000D183D"/>
    <w:rsid w:val="000D25DB"/>
    <w:rsid w:val="000D2664"/>
    <w:rsid w:val="000D293A"/>
    <w:rsid w:val="000D2CA2"/>
    <w:rsid w:val="000D3342"/>
    <w:rsid w:val="000D339B"/>
    <w:rsid w:val="000D47FD"/>
    <w:rsid w:val="000D5151"/>
    <w:rsid w:val="000D57A9"/>
    <w:rsid w:val="000D589C"/>
    <w:rsid w:val="000D5B7B"/>
    <w:rsid w:val="000D5C06"/>
    <w:rsid w:val="000D662B"/>
    <w:rsid w:val="000D673E"/>
    <w:rsid w:val="000D6AC2"/>
    <w:rsid w:val="000D6B3A"/>
    <w:rsid w:val="000D76E6"/>
    <w:rsid w:val="000D7984"/>
    <w:rsid w:val="000D7A6D"/>
    <w:rsid w:val="000D7EB6"/>
    <w:rsid w:val="000D7EC6"/>
    <w:rsid w:val="000E0650"/>
    <w:rsid w:val="000E11CD"/>
    <w:rsid w:val="000E1BBB"/>
    <w:rsid w:val="000E1EBA"/>
    <w:rsid w:val="000E21AF"/>
    <w:rsid w:val="000E2706"/>
    <w:rsid w:val="000E3114"/>
    <w:rsid w:val="000E32A5"/>
    <w:rsid w:val="000E3743"/>
    <w:rsid w:val="000E3C50"/>
    <w:rsid w:val="000E4DC3"/>
    <w:rsid w:val="000E4F6A"/>
    <w:rsid w:val="000E5680"/>
    <w:rsid w:val="000E5955"/>
    <w:rsid w:val="000E5A07"/>
    <w:rsid w:val="000E5AE1"/>
    <w:rsid w:val="000E6226"/>
    <w:rsid w:val="000E6C8B"/>
    <w:rsid w:val="000E6C92"/>
    <w:rsid w:val="000E7188"/>
    <w:rsid w:val="000E7289"/>
    <w:rsid w:val="000E72A3"/>
    <w:rsid w:val="000E7D73"/>
    <w:rsid w:val="000F02C8"/>
    <w:rsid w:val="000F038F"/>
    <w:rsid w:val="000F0660"/>
    <w:rsid w:val="000F0751"/>
    <w:rsid w:val="000F085D"/>
    <w:rsid w:val="000F09CA"/>
    <w:rsid w:val="000F149C"/>
    <w:rsid w:val="000F1BAE"/>
    <w:rsid w:val="000F2470"/>
    <w:rsid w:val="000F27BC"/>
    <w:rsid w:val="000F2E84"/>
    <w:rsid w:val="000F365A"/>
    <w:rsid w:val="000F3933"/>
    <w:rsid w:val="000F3A0C"/>
    <w:rsid w:val="000F3A38"/>
    <w:rsid w:val="000F458E"/>
    <w:rsid w:val="000F4E60"/>
    <w:rsid w:val="000F51F7"/>
    <w:rsid w:val="000F5417"/>
    <w:rsid w:val="000F55A0"/>
    <w:rsid w:val="000F592C"/>
    <w:rsid w:val="000F5E1F"/>
    <w:rsid w:val="000F6568"/>
    <w:rsid w:val="000F6E06"/>
    <w:rsid w:val="000F74AC"/>
    <w:rsid w:val="000F7612"/>
    <w:rsid w:val="000F7A5C"/>
    <w:rsid w:val="000F7CD0"/>
    <w:rsid w:val="000F7F66"/>
    <w:rsid w:val="000F7FDC"/>
    <w:rsid w:val="00100176"/>
    <w:rsid w:val="00100822"/>
    <w:rsid w:val="0010097E"/>
    <w:rsid w:val="00100F75"/>
    <w:rsid w:val="00100F9C"/>
    <w:rsid w:val="001010F0"/>
    <w:rsid w:val="001014C4"/>
    <w:rsid w:val="00101614"/>
    <w:rsid w:val="00101A8B"/>
    <w:rsid w:val="00101F2D"/>
    <w:rsid w:val="001021C4"/>
    <w:rsid w:val="00102330"/>
    <w:rsid w:val="00102803"/>
    <w:rsid w:val="00103BCB"/>
    <w:rsid w:val="00103CB5"/>
    <w:rsid w:val="00104089"/>
    <w:rsid w:val="001040B3"/>
    <w:rsid w:val="001046CB"/>
    <w:rsid w:val="0010471D"/>
    <w:rsid w:val="001049D5"/>
    <w:rsid w:val="00104B9B"/>
    <w:rsid w:val="00104CC6"/>
    <w:rsid w:val="001056F7"/>
    <w:rsid w:val="00105AA5"/>
    <w:rsid w:val="00105B04"/>
    <w:rsid w:val="0010642F"/>
    <w:rsid w:val="00106A1A"/>
    <w:rsid w:val="00106A26"/>
    <w:rsid w:val="00106EB8"/>
    <w:rsid w:val="001072D0"/>
    <w:rsid w:val="00107323"/>
    <w:rsid w:val="001075FB"/>
    <w:rsid w:val="00107704"/>
    <w:rsid w:val="00107E87"/>
    <w:rsid w:val="00110154"/>
    <w:rsid w:val="00110636"/>
    <w:rsid w:val="00110D00"/>
    <w:rsid w:val="00110D0D"/>
    <w:rsid w:val="00110DD7"/>
    <w:rsid w:val="00110FBD"/>
    <w:rsid w:val="001114A7"/>
    <w:rsid w:val="00111663"/>
    <w:rsid w:val="00111AC2"/>
    <w:rsid w:val="001124FE"/>
    <w:rsid w:val="00112D6F"/>
    <w:rsid w:val="001130A1"/>
    <w:rsid w:val="0011310F"/>
    <w:rsid w:val="00113EAB"/>
    <w:rsid w:val="00113FD0"/>
    <w:rsid w:val="00114097"/>
    <w:rsid w:val="00114396"/>
    <w:rsid w:val="001144E7"/>
    <w:rsid w:val="00114CCE"/>
    <w:rsid w:val="00115008"/>
    <w:rsid w:val="00115431"/>
    <w:rsid w:val="0011549F"/>
    <w:rsid w:val="00115FFC"/>
    <w:rsid w:val="001162FF"/>
    <w:rsid w:val="00116851"/>
    <w:rsid w:val="00117BDF"/>
    <w:rsid w:val="00117D61"/>
    <w:rsid w:val="00120139"/>
    <w:rsid w:val="0012025A"/>
    <w:rsid w:val="001202DC"/>
    <w:rsid w:val="00120508"/>
    <w:rsid w:val="001205D7"/>
    <w:rsid w:val="001206D9"/>
    <w:rsid w:val="00120928"/>
    <w:rsid w:val="00120D60"/>
    <w:rsid w:val="00120D77"/>
    <w:rsid w:val="00121372"/>
    <w:rsid w:val="001219D9"/>
    <w:rsid w:val="00121ACE"/>
    <w:rsid w:val="00122A1E"/>
    <w:rsid w:val="00122AFF"/>
    <w:rsid w:val="00122BAB"/>
    <w:rsid w:val="0012349D"/>
    <w:rsid w:val="00123543"/>
    <w:rsid w:val="0012380C"/>
    <w:rsid w:val="00123CD0"/>
    <w:rsid w:val="0012420C"/>
    <w:rsid w:val="001242EB"/>
    <w:rsid w:val="001244D7"/>
    <w:rsid w:val="001255F3"/>
    <w:rsid w:val="00125DE5"/>
    <w:rsid w:val="00125F20"/>
    <w:rsid w:val="001260FC"/>
    <w:rsid w:val="00126D9B"/>
    <w:rsid w:val="00126EAA"/>
    <w:rsid w:val="00126F1F"/>
    <w:rsid w:val="00126F6B"/>
    <w:rsid w:val="0012736B"/>
    <w:rsid w:val="001304D8"/>
    <w:rsid w:val="001304DA"/>
    <w:rsid w:val="001305B2"/>
    <w:rsid w:val="001307E6"/>
    <w:rsid w:val="0013080A"/>
    <w:rsid w:val="001311EF"/>
    <w:rsid w:val="00131314"/>
    <w:rsid w:val="00131427"/>
    <w:rsid w:val="001314A8"/>
    <w:rsid w:val="00131B24"/>
    <w:rsid w:val="00131C23"/>
    <w:rsid w:val="00132CAF"/>
    <w:rsid w:val="00133BF3"/>
    <w:rsid w:val="001342B2"/>
    <w:rsid w:val="001344AF"/>
    <w:rsid w:val="00135018"/>
    <w:rsid w:val="0013507B"/>
    <w:rsid w:val="001350FC"/>
    <w:rsid w:val="0013512E"/>
    <w:rsid w:val="001351C1"/>
    <w:rsid w:val="00135B28"/>
    <w:rsid w:val="00135C25"/>
    <w:rsid w:val="00135D8E"/>
    <w:rsid w:val="0013624D"/>
    <w:rsid w:val="00136576"/>
    <w:rsid w:val="0013677D"/>
    <w:rsid w:val="001368E0"/>
    <w:rsid w:val="00136D87"/>
    <w:rsid w:val="00137118"/>
    <w:rsid w:val="00137238"/>
    <w:rsid w:val="00137275"/>
    <w:rsid w:val="00137DDD"/>
    <w:rsid w:val="00137E70"/>
    <w:rsid w:val="00137FB9"/>
    <w:rsid w:val="001404B8"/>
    <w:rsid w:val="00140C1F"/>
    <w:rsid w:val="00141276"/>
    <w:rsid w:val="00141ADA"/>
    <w:rsid w:val="00142023"/>
    <w:rsid w:val="001421CB"/>
    <w:rsid w:val="001425FB"/>
    <w:rsid w:val="00142F84"/>
    <w:rsid w:val="0014316C"/>
    <w:rsid w:val="00143256"/>
    <w:rsid w:val="001442D9"/>
    <w:rsid w:val="00145182"/>
    <w:rsid w:val="001451DB"/>
    <w:rsid w:val="0014542A"/>
    <w:rsid w:val="00145BAE"/>
    <w:rsid w:val="0014642F"/>
    <w:rsid w:val="0014646F"/>
    <w:rsid w:val="00147833"/>
    <w:rsid w:val="0014789F"/>
    <w:rsid w:val="00147B43"/>
    <w:rsid w:val="00150286"/>
    <w:rsid w:val="001503E4"/>
    <w:rsid w:val="001507B4"/>
    <w:rsid w:val="001508A8"/>
    <w:rsid w:val="00150956"/>
    <w:rsid w:val="00151232"/>
    <w:rsid w:val="001517E0"/>
    <w:rsid w:val="001518BD"/>
    <w:rsid w:val="00151D5B"/>
    <w:rsid w:val="0015254F"/>
    <w:rsid w:val="00152AAC"/>
    <w:rsid w:val="00152BAD"/>
    <w:rsid w:val="00152C03"/>
    <w:rsid w:val="001531D8"/>
    <w:rsid w:val="00153A67"/>
    <w:rsid w:val="00153BCB"/>
    <w:rsid w:val="00153DD1"/>
    <w:rsid w:val="0015422F"/>
    <w:rsid w:val="0015470E"/>
    <w:rsid w:val="00154BD5"/>
    <w:rsid w:val="00155183"/>
    <w:rsid w:val="0015532C"/>
    <w:rsid w:val="00155A3E"/>
    <w:rsid w:val="00155A89"/>
    <w:rsid w:val="00155BE0"/>
    <w:rsid w:val="0015635D"/>
    <w:rsid w:val="00160193"/>
    <w:rsid w:val="001603FF"/>
    <w:rsid w:val="00160A75"/>
    <w:rsid w:val="00160C06"/>
    <w:rsid w:val="00161754"/>
    <w:rsid w:val="00162208"/>
    <w:rsid w:val="00162276"/>
    <w:rsid w:val="00162645"/>
    <w:rsid w:val="00162756"/>
    <w:rsid w:val="00162B55"/>
    <w:rsid w:val="00162F41"/>
    <w:rsid w:val="0016312B"/>
    <w:rsid w:val="00163759"/>
    <w:rsid w:val="00163C39"/>
    <w:rsid w:val="00164069"/>
    <w:rsid w:val="001640C6"/>
    <w:rsid w:val="001641B3"/>
    <w:rsid w:val="00164886"/>
    <w:rsid w:val="0016590B"/>
    <w:rsid w:val="00165D28"/>
    <w:rsid w:val="00166319"/>
    <w:rsid w:val="00166769"/>
    <w:rsid w:val="0016683D"/>
    <w:rsid w:val="001669B7"/>
    <w:rsid w:val="001670B6"/>
    <w:rsid w:val="0016717F"/>
    <w:rsid w:val="0016776A"/>
    <w:rsid w:val="0017013D"/>
    <w:rsid w:val="00170296"/>
    <w:rsid w:val="001702D7"/>
    <w:rsid w:val="001705A4"/>
    <w:rsid w:val="00170877"/>
    <w:rsid w:val="0017093A"/>
    <w:rsid w:val="00170EB5"/>
    <w:rsid w:val="001713CB"/>
    <w:rsid w:val="00171E20"/>
    <w:rsid w:val="00172408"/>
    <w:rsid w:val="001724CF"/>
    <w:rsid w:val="0017299F"/>
    <w:rsid w:val="00172A1C"/>
    <w:rsid w:val="00172E3C"/>
    <w:rsid w:val="00173043"/>
    <w:rsid w:val="0017337B"/>
    <w:rsid w:val="00173BC3"/>
    <w:rsid w:val="00173E05"/>
    <w:rsid w:val="00173EC5"/>
    <w:rsid w:val="0017439E"/>
    <w:rsid w:val="00174598"/>
    <w:rsid w:val="00174C64"/>
    <w:rsid w:val="00175010"/>
    <w:rsid w:val="00175B83"/>
    <w:rsid w:val="0017602A"/>
    <w:rsid w:val="001761E3"/>
    <w:rsid w:val="00176662"/>
    <w:rsid w:val="00176AE8"/>
    <w:rsid w:val="00176FAC"/>
    <w:rsid w:val="001771F3"/>
    <w:rsid w:val="00177403"/>
    <w:rsid w:val="00177D75"/>
    <w:rsid w:val="00177F03"/>
    <w:rsid w:val="00180336"/>
    <w:rsid w:val="0018067A"/>
    <w:rsid w:val="001811AE"/>
    <w:rsid w:val="001816AC"/>
    <w:rsid w:val="00181FED"/>
    <w:rsid w:val="001820A2"/>
    <w:rsid w:val="0018229C"/>
    <w:rsid w:val="00183221"/>
    <w:rsid w:val="0018348E"/>
    <w:rsid w:val="00183941"/>
    <w:rsid w:val="00183BC5"/>
    <w:rsid w:val="00183F5F"/>
    <w:rsid w:val="001847BF"/>
    <w:rsid w:val="00184EA8"/>
    <w:rsid w:val="00185205"/>
    <w:rsid w:val="00185692"/>
    <w:rsid w:val="00185804"/>
    <w:rsid w:val="0018587A"/>
    <w:rsid w:val="001858FC"/>
    <w:rsid w:val="00185CFC"/>
    <w:rsid w:val="001860A6"/>
    <w:rsid w:val="001863F0"/>
    <w:rsid w:val="00186598"/>
    <w:rsid w:val="001866EE"/>
    <w:rsid w:val="00186B71"/>
    <w:rsid w:val="00186C62"/>
    <w:rsid w:val="00186ED8"/>
    <w:rsid w:val="001874BC"/>
    <w:rsid w:val="001876F8"/>
    <w:rsid w:val="00187C7A"/>
    <w:rsid w:val="00187D6F"/>
    <w:rsid w:val="00190341"/>
    <w:rsid w:val="00190956"/>
    <w:rsid w:val="00190B7D"/>
    <w:rsid w:val="00190F84"/>
    <w:rsid w:val="00190FB3"/>
    <w:rsid w:val="001911B5"/>
    <w:rsid w:val="0019171B"/>
    <w:rsid w:val="00191881"/>
    <w:rsid w:val="00192109"/>
    <w:rsid w:val="00192634"/>
    <w:rsid w:val="00192A5E"/>
    <w:rsid w:val="001936C7"/>
    <w:rsid w:val="00193868"/>
    <w:rsid w:val="0019392C"/>
    <w:rsid w:val="00193E14"/>
    <w:rsid w:val="00194669"/>
    <w:rsid w:val="001947CF"/>
    <w:rsid w:val="001947F2"/>
    <w:rsid w:val="00194801"/>
    <w:rsid w:val="00194CD0"/>
    <w:rsid w:val="00195A02"/>
    <w:rsid w:val="00195A1A"/>
    <w:rsid w:val="00195D4D"/>
    <w:rsid w:val="00195ED9"/>
    <w:rsid w:val="00195F7E"/>
    <w:rsid w:val="00196153"/>
    <w:rsid w:val="001961C5"/>
    <w:rsid w:val="001961D2"/>
    <w:rsid w:val="0019623E"/>
    <w:rsid w:val="00196835"/>
    <w:rsid w:val="00196DCC"/>
    <w:rsid w:val="001972AA"/>
    <w:rsid w:val="00197456"/>
    <w:rsid w:val="00197603"/>
    <w:rsid w:val="00197649"/>
    <w:rsid w:val="00197A72"/>
    <w:rsid w:val="00197ECB"/>
    <w:rsid w:val="001A0AA8"/>
    <w:rsid w:val="001A0BF8"/>
    <w:rsid w:val="001A0D59"/>
    <w:rsid w:val="001A0D98"/>
    <w:rsid w:val="001A0F6C"/>
    <w:rsid w:val="001A11E3"/>
    <w:rsid w:val="001A1213"/>
    <w:rsid w:val="001A2BC2"/>
    <w:rsid w:val="001A2CBE"/>
    <w:rsid w:val="001A3003"/>
    <w:rsid w:val="001A34B9"/>
    <w:rsid w:val="001A363F"/>
    <w:rsid w:val="001A3A7B"/>
    <w:rsid w:val="001A3C43"/>
    <w:rsid w:val="001A3D3C"/>
    <w:rsid w:val="001A4372"/>
    <w:rsid w:val="001A4410"/>
    <w:rsid w:val="001A445F"/>
    <w:rsid w:val="001A46D2"/>
    <w:rsid w:val="001A475B"/>
    <w:rsid w:val="001A482E"/>
    <w:rsid w:val="001A5352"/>
    <w:rsid w:val="001A568A"/>
    <w:rsid w:val="001A597E"/>
    <w:rsid w:val="001A6160"/>
    <w:rsid w:val="001A6388"/>
    <w:rsid w:val="001A64DC"/>
    <w:rsid w:val="001A6843"/>
    <w:rsid w:val="001A693C"/>
    <w:rsid w:val="001A6A6C"/>
    <w:rsid w:val="001A6FFB"/>
    <w:rsid w:val="001A73D1"/>
    <w:rsid w:val="001A77B6"/>
    <w:rsid w:val="001A78A1"/>
    <w:rsid w:val="001B0003"/>
    <w:rsid w:val="001B0042"/>
    <w:rsid w:val="001B0261"/>
    <w:rsid w:val="001B0491"/>
    <w:rsid w:val="001B0915"/>
    <w:rsid w:val="001B0F1E"/>
    <w:rsid w:val="001B1B61"/>
    <w:rsid w:val="001B1E4F"/>
    <w:rsid w:val="001B241B"/>
    <w:rsid w:val="001B254B"/>
    <w:rsid w:val="001B26BF"/>
    <w:rsid w:val="001B299F"/>
    <w:rsid w:val="001B2D2E"/>
    <w:rsid w:val="001B3085"/>
    <w:rsid w:val="001B3DC7"/>
    <w:rsid w:val="001B3E34"/>
    <w:rsid w:val="001B4B3E"/>
    <w:rsid w:val="001B4C33"/>
    <w:rsid w:val="001B5393"/>
    <w:rsid w:val="001B5EC2"/>
    <w:rsid w:val="001B5F4A"/>
    <w:rsid w:val="001B6027"/>
    <w:rsid w:val="001B6137"/>
    <w:rsid w:val="001B62A1"/>
    <w:rsid w:val="001B6A9E"/>
    <w:rsid w:val="001B6B5D"/>
    <w:rsid w:val="001C00BC"/>
    <w:rsid w:val="001C01D0"/>
    <w:rsid w:val="001C0762"/>
    <w:rsid w:val="001C1881"/>
    <w:rsid w:val="001C1B6B"/>
    <w:rsid w:val="001C27DC"/>
    <w:rsid w:val="001C29F8"/>
    <w:rsid w:val="001C2FB3"/>
    <w:rsid w:val="001C3602"/>
    <w:rsid w:val="001C37AD"/>
    <w:rsid w:val="001C3CDF"/>
    <w:rsid w:val="001C3F71"/>
    <w:rsid w:val="001C4182"/>
    <w:rsid w:val="001C4527"/>
    <w:rsid w:val="001C459A"/>
    <w:rsid w:val="001C473F"/>
    <w:rsid w:val="001C49D0"/>
    <w:rsid w:val="001C4CA4"/>
    <w:rsid w:val="001C50D8"/>
    <w:rsid w:val="001C51DD"/>
    <w:rsid w:val="001C5593"/>
    <w:rsid w:val="001C5AA5"/>
    <w:rsid w:val="001C5B27"/>
    <w:rsid w:val="001C5D07"/>
    <w:rsid w:val="001C5E65"/>
    <w:rsid w:val="001C6034"/>
    <w:rsid w:val="001C64C0"/>
    <w:rsid w:val="001C6C46"/>
    <w:rsid w:val="001C6CEF"/>
    <w:rsid w:val="001C7295"/>
    <w:rsid w:val="001C7AFA"/>
    <w:rsid w:val="001C7ED2"/>
    <w:rsid w:val="001D03DC"/>
    <w:rsid w:val="001D055F"/>
    <w:rsid w:val="001D0AC0"/>
    <w:rsid w:val="001D0B52"/>
    <w:rsid w:val="001D0BC2"/>
    <w:rsid w:val="001D0D29"/>
    <w:rsid w:val="001D0E42"/>
    <w:rsid w:val="001D158D"/>
    <w:rsid w:val="001D1E86"/>
    <w:rsid w:val="001D218D"/>
    <w:rsid w:val="001D2201"/>
    <w:rsid w:val="001D225D"/>
    <w:rsid w:val="001D25DF"/>
    <w:rsid w:val="001D260D"/>
    <w:rsid w:val="001D2FAD"/>
    <w:rsid w:val="001D333D"/>
    <w:rsid w:val="001D3D27"/>
    <w:rsid w:val="001D42B1"/>
    <w:rsid w:val="001D4316"/>
    <w:rsid w:val="001D4784"/>
    <w:rsid w:val="001D4875"/>
    <w:rsid w:val="001D55FB"/>
    <w:rsid w:val="001D5941"/>
    <w:rsid w:val="001D69E1"/>
    <w:rsid w:val="001D6ACF"/>
    <w:rsid w:val="001D6B23"/>
    <w:rsid w:val="001D6D26"/>
    <w:rsid w:val="001D78E6"/>
    <w:rsid w:val="001D7EF7"/>
    <w:rsid w:val="001E03BE"/>
    <w:rsid w:val="001E0497"/>
    <w:rsid w:val="001E05A7"/>
    <w:rsid w:val="001E07D3"/>
    <w:rsid w:val="001E0966"/>
    <w:rsid w:val="001E09CF"/>
    <w:rsid w:val="001E0AF5"/>
    <w:rsid w:val="001E0BA9"/>
    <w:rsid w:val="001E119F"/>
    <w:rsid w:val="001E11B0"/>
    <w:rsid w:val="001E15AD"/>
    <w:rsid w:val="001E1A11"/>
    <w:rsid w:val="001E1E8D"/>
    <w:rsid w:val="001E1F28"/>
    <w:rsid w:val="001E2102"/>
    <w:rsid w:val="001E22E1"/>
    <w:rsid w:val="001E26C3"/>
    <w:rsid w:val="001E27D4"/>
    <w:rsid w:val="001E2853"/>
    <w:rsid w:val="001E2F15"/>
    <w:rsid w:val="001E319D"/>
    <w:rsid w:val="001E47A5"/>
    <w:rsid w:val="001E505E"/>
    <w:rsid w:val="001E52D0"/>
    <w:rsid w:val="001E6F12"/>
    <w:rsid w:val="001E701B"/>
    <w:rsid w:val="001E79D0"/>
    <w:rsid w:val="001E7D84"/>
    <w:rsid w:val="001F02A8"/>
    <w:rsid w:val="001F02DA"/>
    <w:rsid w:val="001F0397"/>
    <w:rsid w:val="001F04B0"/>
    <w:rsid w:val="001F0A4B"/>
    <w:rsid w:val="001F0B87"/>
    <w:rsid w:val="001F0BE3"/>
    <w:rsid w:val="001F0C09"/>
    <w:rsid w:val="001F1CAE"/>
    <w:rsid w:val="001F226C"/>
    <w:rsid w:val="001F236E"/>
    <w:rsid w:val="001F241E"/>
    <w:rsid w:val="001F2AD3"/>
    <w:rsid w:val="001F2E7D"/>
    <w:rsid w:val="001F2ED5"/>
    <w:rsid w:val="001F333C"/>
    <w:rsid w:val="001F38C4"/>
    <w:rsid w:val="001F3BFF"/>
    <w:rsid w:val="001F3DD2"/>
    <w:rsid w:val="001F3FE7"/>
    <w:rsid w:val="001F47B3"/>
    <w:rsid w:val="001F4EEE"/>
    <w:rsid w:val="001F4F66"/>
    <w:rsid w:val="001F52D3"/>
    <w:rsid w:val="001F5547"/>
    <w:rsid w:val="001F5B7D"/>
    <w:rsid w:val="001F603E"/>
    <w:rsid w:val="001F6082"/>
    <w:rsid w:val="001F643F"/>
    <w:rsid w:val="001F683A"/>
    <w:rsid w:val="001F76DD"/>
    <w:rsid w:val="001F7750"/>
    <w:rsid w:val="001F79FD"/>
    <w:rsid w:val="00200903"/>
    <w:rsid w:val="00200D3F"/>
    <w:rsid w:val="002011A7"/>
    <w:rsid w:val="002011B2"/>
    <w:rsid w:val="0020158B"/>
    <w:rsid w:val="00201AB5"/>
    <w:rsid w:val="00202073"/>
    <w:rsid w:val="002020D6"/>
    <w:rsid w:val="0020227D"/>
    <w:rsid w:val="002029EB"/>
    <w:rsid w:val="00202B53"/>
    <w:rsid w:val="00203486"/>
    <w:rsid w:val="00203500"/>
    <w:rsid w:val="00203788"/>
    <w:rsid w:val="0020419C"/>
    <w:rsid w:val="0020446A"/>
    <w:rsid w:val="00204684"/>
    <w:rsid w:val="0020476B"/>
    <w:rsid w:val="00204C97"/>
    <w:rsid w:val="00205075"/>
    <w:rsid w:val="002058A9"/>
    <w:rsid w:val="00205996"/>
    <w:rsid w:val="00206F86"/>
    <w:rsid w:val="0020775B"/>
    <w:rsid w:val="00207B97"/>
    <w:rsid w:val="0021001A"/>
    <w:rsid w:val="002104D8"/>
    <w:rsid w:val="002109C9"/>
    <w:rsid w:val="00210C90"/>
    <w:rsid w:val="002111C6"/>
    <w:rsid w:val="0021208C"/>
    <w:rsid w:val="00212759"/>
    <w:rsid w:val="0021385E"/>
    <w:rsid w:val="002141FB"/>
    <w:rsid w:val="0021478C"/>
    <w:rsid w:val="002156BE"/>
    <w:rsid w:val="00215994"/>
    <w:rsid w:val="00215BF7"/>
    <w:rsid w:val="0021706D"/>
    <w:rsid w:val="00217258"/>
    <w:rsid w:val="002176DE"/>
    <w:rsid w:val="00217A11"/>
    <w:rsid w:val="00217A4F"/>
    <w:rsid w:val="00217CE9"/>
    <w:rsid w:val="00220320"/>
    <w:rsid w:val="00220332"/>
    <w:rsid w:val="002206F5"/>
    <w:rsid w:val="002207B0"/>
    <w:rsid w:val="00221226"/>
    <w:rsid w:val="002219C3"/>
    <w:rsid w:val="00221DA4"/>
    <w:rsid w:val="00224491"/>
    <w:rsid w:val="0022452B"/>
    <w:rsid w:val="0022480B"/>
    <w:rsid w:val="0022482B"/>
    <w:rsid w:val="00224C84"/>
    <w:rsid w:val="00224CB5"/>
    <w:rsid w:val="00225385"/>
    <w:rsid w:val="002259D1"/>
    <w:rsid w:val="00225BB0"/>
    <w:rsid w:val="00225D45"/>
    <w:rsid w:val="00226279"/>
    <w:rsid w:val="00226292"/>
    <w:rsid w:val="00226340"/>
    <w:rsid w:val="00226867"/>
    <w:rsid w:val="00226CC5"/>
    <w:rsid w:val="002270E8"/>
    <w:rsid w:val="00227629"/>
    <w:rsid w:val="0022789B"/>
    <w:rsid w:val="00227C74"/>
    <w:rsid w:val="0023138F"/>
    <w:rsid w:val="00231651"/>
    <w:rsid w:val="002318EC"/>
    <w:rsid w:val="00231BE8"/>
    <w:rsid w:val="002322C7"/>
    <w:rsid w:val="00232E31"/>
    <w:rsid w:val="00233106"/>
    <w:rsid w:val="00234035"/>
    <w:rsid w:val="002343AC"/>
    <w:rsid w:val="00234B50"/>
    <w:rsid w:val="00234CC9"/>
    <w:rsid w:val="0023513B"/>
    <w:rsid w:val="0023521A"/>
    <w:rsid w:val="00235434"/>
    <w:rsid w:val="00235890"/>
    <w:rsid w:val="00235C2A"/>
    <w:rsid w:val="00235CB3"/>
    <w:rsid w:val="00235FD9"/>
    <w:rsid w:val="00236060"/>
    <w:rsid w:val="00236BE9"/>
    <w:rsid w:val="002372E2"/>
    <w:rsid w:val="0023747E"/>
    <w:rsid w:val="002374F0"/>
    <w:rsid w:val="002375FA"/>
    <w:rsid w:val="0023762D"/>
    <w:rsid w:val="00237B9D"/>
    <w:rsid w:val="00237DF5"/>
    <w:rsid w:val="002400AA"/>
    <w:rsid w:val="00240110"/>
    <w:rsid w:val="00240433"/>
    <w:rsid w:val="002407DC"/>
    <w:rsid w:val="002407EC"/>
    <w:rsid w:val="002408D2"/>
    <w:rsid w:val="00240D2E"/>
    <w:rsid w:val="002415BE"/>
    <w:rsid w:val="00241D5C"/>
    <w:rsid w:val="00241DE2"/>
    <w:rsid w:val="00241E21"/>
    <w:rsid w:val="00242060"/>
    <w:rsid w:val="00242408"/>
    <w:rsid w:val="00242859"/>
    <w:rsid w:val="00242E0E"/>
    <w:rsid w:val="00242F22"/>
    <w:rsid w:val="00242F94"/>
    <w:rsid w:val="00244212"/>
    <w:rsid w:val="00244853"/>
    <w:rsid w:val="00244F2F"/>
    <w:rsid w:val="002453D2"/>
    <w:rsid w:val="002454C0"/>
    <w:rsid w:val="00245751"/>
    <w:rsid w:val="002468CC"/>
    <w:rsid w:val="00246EFC"/>
    <w:rsid w:val="002475B4"/>
    <w:rsid w:val="002479CF"/>
    <w:rsid w:val="00247A69"/>
    <w:rsid w:val="00247ABB"/>
    <w:rsid w:val="00250001"/>
    <w:rsid w:val="002507AA"/>
    <w:rsid w:val="0025082F"/>
    <w:rsid w:val="00250AC3"/>
    <w:rsid w:val="00250B49"/>
    <w:rsid w:val="00250B83"/>
    <w:rsid w:val="00250BF9"/>
    <w:rsid w:val="002512F2"/>
    <w:rsid w:val="002513CF"/>
    <w:rsid w:val="0025140E"/>
    <w:rsid w:val="00251E8C"/>
    <w:rsid w:val="00252020"/>
    <w:rsid w:val="002523D3"/>
    <w:rsid w:val="002524A4"/>
    <w:rsid w:val="002527A3"/>
    <w:rsid w:val="002527D2"/>
    <w:rsid w:val="00252A25"/>
    <w:rsid w:val="0025314A"/>
    <w:rsid w:val="0025334C"/>
    <w:rsid w:val="0025339F"/>
    <w:rsid w:val="002533F1"/>
    <w:rsid w:val="0025398C"/>
    <w:rsid w:val="00253CE6"/>
    <w:rsid w:val="00253EF2"/>
    <w:rsid w:val="002545C3"/>
    <w:rsid w:val="00254841"/>
    <w:rsid w:val="0025522C"/>
    <w:rsid w:val="002560B2"/>
    <w:rsid w:val="002565BE"/>
    <w:rsid w:val="002569C6"/>
    <w:rsid w:val="00256C6B"/>
    <w:rsid w:val="002570E8"/>
    <w:rsid w:val="002571BA"/>
    <w:rsid w:val="0025766B"/>
    <w:rsid w:val="00257B02"/>
    <w:rsid w:val="00257E0D"/>
    <w:rsid w:val="00257EE2"/>
    <w:rsid w:val="00260075"/>
    <w:rsid w:val="0026033B"/>
    <w:rsid w:val="00260812"/>
    <w:rsid w:val="002609AD"/>
    <w:rsid w:val="002609D9"/>
    <w:rsid w:val="00260EA8"/>
    <w:rsid w:val="00260FBC"/>
    <w:rsid w:val="0026107E"/>
    <w:rsid w:val="0026128C"/>
    <w:rsid w:val="00261671"/>
    <w:rsid w:val="002622A9"/>
    <w:rsid w:val="002625C3"/>
    <w:rsid w:val="00262952"/>
    <w:rsid w:val="00262D77"/>
    <w:rsid w:val="00262D97"/>
    <w:rsid w:val="0026331A"/>
    <w:rsid w:val="0026393B"/>
    <w:rsid w:val="002639C0"/>
    <w:rsid w:val="00263AF8"/>
    <w:rsid w:val="00263D48"/>
    <w:rsid w:val="002640BE"/>
    <w:rsid w:val="0026435E"/>
    <w:rsid w:val="0026451D"/>
    <w:rsid w:val="00264E66"/>
    <w:rsid w:val="00264FBF"/>
    <w:rsid w:val="0026517E"/>
    <w:rsid w:val="002651AB"/>
    <w:rsid w:val="002656CB"/>
    <w:rsid w:val="002658F0"/>
    <w:rsid w:val="002677F5"/>
    <w:rsid w:val="00267E0E"/>
    <w:rsid w:val="0027045E"/>
    <w:rsid w:val="00270525"/>
    <w:rsid w:val="0027099B"/>
    <w:rsid w:val="00270BD2"/>
    <w:rsid w:val="00270C9C"/>
    <w:rsid w:val="00270D5F"/>
    <w:rsid w:val="0027133F"/>
    <w:rsid w:val="00271BBC"/>
    <w:rsid w:val="00271D88"/>
    <w:rsid w:val="00271D92"/>
    <w:rsid w:val="002721F4"/>
    <w:rsid w:val="002723BB"/>
    <w:rsid w:val="0027254F"/>
    <w:rsid w:val="0027329E"/>
    <w:rsid w:val="002733D6"/>
    <w:rsid w:val="00274462"/>
    <w:rsid w:val="002749CB"/>
    <w:rsid w:val="00274B4A"/>
    <w:rsid w:val="00274E13"/>
    <w:rsid w:val="00274EC6"/>
    <w:rsid w:val="0027529F"/>
    <w:rsid w:val="00275BC8"/>
    <w:rsid w:val="002765DB"/>
    <w:rsid w:val="00276777"/>
    <w:rsid w:val="00276781"/>
    <w:rsid w:val="002768E4"/>
    <w:rsid w:val="002770C1"/>
    <w:rsid w:val="00277274"/>
    <w:rsid w:val="00277744"/>
    <w:rsid w:val="0027776B"/>
    <w:rsid w:val="002777A9"/>
    <w:rsid w:val="0028057B"/>
    <w:rsid w:val="002805F6"/>
    <w:rsid w:val="0028094D"/>
    <w:rsid w:val="00280AA7"/>
    <w:rsid w:val="00280B74"/>
    <w:rsid w:val="00280BFA"/>
    <w:rsid w:val="00280FC5"/>
    <w:rsid w:val="00281125"/>
    <w:rsid w:val="00281234"/>
    <w:rsid w:val="002813E3"/>
    <w:rsid w:val="00281479"/>
    <w:rsid w:val="00281726"/>
    <w:rsid w:val="00281AD3"/>
    <w:rsid w:val="00281B08"/>
    <w:rsid w:val="00281C75"/>
    <w:rsid w:val="00281EFE"/>
    <w:rsid w:val="002826E1"/>
    <w:rsid w:val="00282825"/>
    <w:rsid w:val="00282B89"/>
    <w:rsid w:val="00283294"/>
    <w:rsid w:val="00283396"/>
    <w:rsid w:val="00283946"/>
    <w:rsid w:val="00283AA1"/>
    <w:rsid w:val="00283C33"/>
    <w:rsid w:val="00284063"/>
    <w:rsid w:val="002843AD"/>
    <w:rsid w:val="002846D9"/>
    <w:rsid w:val="0028483F"/>
    <w:rsid w:val="0028491B"/>
    <w:rsid w:val="002852D8"/>
    <w:rsid w:val="002854FF"/>
    <w:rsid w:val="00285687"/>
    <w:rsid w:val="00285E1A"/>
    <w:rsid w:val="0028600E"/>
    <w:rsid w:val="0028608E"/>
    <w:rsid w:val="002867EE"/>
    <w:rsid w:val="00287339"/>
    <w:rsid w:val="00287476"/>
    <w:rsid w:val="00287884"/>
    <w:rsid w:val="00287D4A"/>
    <w:rsid w:val="00290139"/>
    <w:rsid w:val="002905ED"/>
    <w:rsid w:val="00290842"/>
    <w:rsid w:val="0029093B"/>
    <w:rsid w:val="00290E76"/>
    <w:rsid w:val="00290FC5"/>
    <w:rsid w:val="00291071"/>
    <w:rsid w:val="00291086"/>
    <w:rsid w:val="002915B1"/>
    <w:rsid w:val="00291609"/>
    <w:rsid w:val="00291780"/>
    <w:rsid w:val="002919B2"/>
    <w:rsid w:val="00291C49"/>
    <w:rsid w:val="00291CD6"/>
    <w:rsid w:val="00292713"/>
    <w:rsid w:val="00292A1D"/>
    <w:rsid w:val="00292F18"/>
    <w:rsid w:val="00293420"/>
    <w:rsid w:val="0029356F"/>
    <w:rsid w:val="0029362D"/>
    <w:rsid w:val="00293A14"/>
    <w:rsid w:val="00293C5A"/>
    <w:rsid w:val="00293F48"/>
    <w:rsid w:val="002940DC"/>
    <w:rsid w:val="002945CF"/>
    <w:rsid w:val="002949AE"/>
    <w:rsid w:val="00294FFF"/>
    <w:rsid w:val="002953AC"/>
    <w:rsid w:val="002954AC"/>
    <w:rsid w:val="00295699"/>
    <w:rsid w:val="002959C6"/>
    <w:rsid w:val="00295B25"/>
    <w:rsid w:val="0029610B"/>
    <w:rsid w:val="0029618B"/>
    <w:rsid w:val="002962A7"/>
    <w:rsid w:val="002969BB"/>
    <w:rsid w:val="002969CF"/>
    <w:rsid w:val="00296C9E"/>
    <w:rsid w:val="00296D67"/>
    <w:rsid w:val="00297000"/>
    <w:rsid w:val="0029763C"/>
    <w:rsid w:val="0029785A"/>
    <w:rsid w:val="002978FB"/>
    <w:rsid w:val="002A01D8"/>
    <w:rsid w:val="002A049E"/>
    <w:rsid w:val="002A0651"/>
    <w:rsid w:val="002A0918"/>
    <w:rsid w:val="002A0C41"/>
    <w:rsid w:val="002A0D19"/>
    <w:rsid w:val="002A1C02"/>
    <w:rsid w:val="002A222A"/>
    <w:rsid w:val="002A23DF"/>
    <w:rsid w:val="002A2937"/>
    <w:rsid w:val="002A305F"/>
    <w:rsid w:val="002A345A"/>
    <w:rsid w:val="002A379A"/>
    <w:rsid w:val="002A3904"/>
    <w:rsid w:val="002A3D07"/>
    <w:rsid w:val="002A47F8"/>
    <w:rsid w:val="002A501E"/>
    <w:rsid w:val="002A5686"/>
    <w:rsid w:val="002A5B82"/>
    <w:rsid w:val="002A6155"/>
    <w:rsid w:val="002A63C1"/>
    <w:rsid w:val="002A6672"/>
    <w:rsid w:val="002A69B7"/>
    <w:rsid w:val="002A7057"/>
    <w:rsid w:val="002A74A2"/>
    <w:rsid w:val="002A7661"/>
    <w:rsid w:val="002B27B6"/>
    <w:rsid w:val="002B2A40"/>
    <w:rsid w:val="002B2E61"/>
    <w:rsid w:val="002B40D4"/>
    <w:rsid w:val="002B429F"/>
    <w:rsid w:val="002B44E0"/>
    <w:rsid w:val="002B4567"/>
    <w:rsid w:val="002B4D60"/>
    <w:rsid w:val="002B4E01"/>
    <w:rsid w:val="002B4E17"/>
    <w:rsid w:val="002B50D4"/>
    <w:rsid w:val="002B5C41"/>
    <w:rsid w:val="002B5F56"/>
    <w:rsid w:val="002B65EB"/>
    <w:rsid w:val="002B67CE"/>
    <w:rsid w:val="002B69C2"/>
    <w:rsid w:val="002B6A30"/>
    <w:rsid w:val="002B6A77"/>
    <w:rsid w:val="002B6ADA"/>
    <w:rsid w:val="002B6BC6"/>
    <w:rsid w:val="002B75F4"/>
    <w:rsid w:val="002B7EB3"/>
    <w:rsid w:val="002B7F91"/>
    <w:rsid w:val="002C0044"/>
    <w:rsid w:val="002C0814"/>
    <w:rsid w:val="002C0964"/>
    <w:rsid w:val="002C0A3A"/>
    <w:rsid w:val="002C0D2D"/>
    <w:rsid w:val="002C0FEC"/>
    <w:rsid w:val="002C1061"/>
    <w:rsid w:val="002C18AC"/>
    <w:rsid w:val="002C1C36"/>
    <w:rsid w:val="002C1C7A"/>
    <w:rsid w:val="002C2AEB"/>
    <w:rsid w:val="002C30D6"/>
    <w:rsid w:val="002C32D2"/>
    <w:rsid w:val="002C333B"/>
    <w:rsid w:val="002C36BE"/>
    <w:rsid w:val="002C3B1F"/>
    <w:rsid w:val="002C4A4A"/>
    <w:rsid w:val="002C4D3C"/>
    <w:rsid w:val="002C4F7F"/>
    <w:rsid w:val="002C5270"/>
    <w:rsid w:val="002C5AA6"/>
    <w:rsid w:val="002C5BBE"/>
    <w:rsid w:val="002C5FE3"/>
    <w:rsid w:val="002C60D9"/>
    <w:rsid w:val="002C628C"/>
    <w:rsid w:val="002C644C"/>
    <w:rsid w:val="002C6683"/>
    <w:rsid w:val="002C6770"/>
    <w:rsid w:val="002C790F"/>
    <w:rsid w:val="002C797A"/>
    <w:rsid w:val="002C7CFA"/>
    <w:rsid w:val="002D0511"/>
    <w:rsid w:val="002D123C"/>
    <w:rsid w:val="002D127D"/>
    <w:rsid w:val="002D12C2"/>
    <w:rsid w:val="002D13ED"/>
    <w:rsid w:val="002D1A3E"/>
    <w:rsid w:val="002D1DA0"/>
    <w:rsid w:val="002D2497"/>
    <w:rsid w:val="002D24D2"/>
    <w:rsid w:val="002D2898"/>
    <w:rsid w:val="002D2AFE"/>
    <w:rsid w:val="002D2BBF"/>
    <w:rsid w:val="002D2C0E"/>
    <w:rsid w:val="002D3843"/>
    <w:rsid w:val="002D3EE2"/>
    <w:rsid w:val="002D46D7"/>
    <w:rsid w:val="002D4BAE"/>
    <w:rsid w:val="002D501E"/>
    <w:rsid w:val="002D5616"/>
    <w:rsid w:val="002D5A98"/>
    <w:rsid w:val="002D63CC"/>
    <w:rsid w:val="002D6595"/>
    <w:rsid w:val="002D6AAA"/>
    <w:rsid w:val="002D76DD"/>
    <w:rsid w:val="002E09E3"/>
    <w:rsid w:val="002E11A5"/>
    <w:rsid w:val="002E2714"/>
    <w:rsid w:val="002E2CD3"/>
    <w:rsid w:val="002E2EDE"/>
    <w:rsid w:val="002E309D"/>
    <w:rsid w:val="002E32B2"/>
    <w:rsid w:val="002E32B8"/>
    <w:rsid w:val="002E3501"/>
    <w:rsid w:val="002E357C"/>
    <w:rsid w:val="002E3B3B"/>
    <w:rsid w:val="002E430C"/>
    <w:rsid w:val="002E46AF"/>
    <w:rsid w:val="002E5A95"/>
    <w:rsid w:val="002E5B79"/>
    <w:rsid w:val="002E5D49"/>
    <w:rsid w:val="002E618E"/>
    <w:rsid w:val="002E6516"/>
    <w:rsid w:val="002E67D9"/>
    <w:rsid w:val="002E6D47"/>
    <w:rsid w:val="002E7916"/>
    <w:rsid w:val="002E7A6C"/>
    <w:rsid w:val="002E7A7A"/>
    <w:rsid w:val="002F02A4"/>
    <w:rsid w:val="002F0431"/>
    <w:rsid w:val="002F0C98"/>
    <w:rsid w:val="002F0DDD"/>
    <w:rsid w:val="002F0F40"/>
    <w:rsid w:val="002F13A2"/>
    <w:rsid w:val="002F16F7"/>
    <w:rsid w:val="002F187A"/>
    <w:rsid w:val="002F1D6E"/>
    <w:rsid w:val="002F2136"/>
    <w:rsid w:val="002F22A0"/>
    <w:rsid w:val="002F22A9"/>
    <w:rsid w:val="002F22C4"/>
    <w:rsid w:val="002F2349"/>
    <w:rsid w:val="002F24E4"/>
    <w:rsid w:val="002F264A"/>
    <w:rsid w:val="002F2E57"/>
    <w:rsid w:val="002F30D9"/>
    <w:rsid w:val="002F3577"/>
    <w:rsid w:val="002F3818"/>
    <w:rsid w:val="002F385D"/>
    <w:rsid w:val="002F3C10"/>
    <w:rsid w:val="002F3D60"/>
    <w:rsid w:val="002F4015"/>
    <w:rsid w:val="002F412C"/>
    <w:rsid w:val="002F4383"/>
    <w:rsid w:val="002F48FF"/>
    <w:rsid w:val="002F4AE5"/>
    <w:rsid w:val="002F4C49"/>
    <w:rsid w:val="002F4D9A"/>
    <w:rsid w:val="002F5448"/>
    <w:rsid w:val="002F618E"/>
    <w:rsid w:val="002F674A"/>
    <w:rsid w:val="002F680D"/>
    <w:rsid w:val="002F692D"/>
    <w:rsid w:val="002F6C8C"/>
    <w:rsid w:val="002F703A"/>
    <w:rsid w:val="002F71F6"/>
    <w:rsid w:val="002F720F"/>
    <w:rsid w:val="002F7CE4"/>
    <w:rsid w:val="002F7CEE"/>
    <w:rsid w:val="002F7F0B"/>
    <w:rsid w:val="003001F9"/>
    <w:rsid w:val="003006D6"/>
    <w:rsid w:val="003008A9"/>
    <w:rsid w:val="00300AA4"/>
    <w:rsid w:val="00300AAD"/>
    <w:rsid w:val="00300E37"/>
    <w:rsid w:val="00300F83"/>
    <w:rsid w:val="00300FFC"/>
    <w:rsid w:val="003013A4"/>
    <w:rsid w:val="003022D3"/>
    <w:rsid w:val="00302A4C"/>
    <w:rsid w:val="00302B4F"/>
    <w:rsid w:val="00302BED"/>
    <w:rsid w:val="00303908"/>
    <w:rsid w:val="00303980"/>
    <w:rsid w:val="00303FF2"/>
    <w:rsid w:val="00304672"/>
    <w:rsid w:val="0030495D"/>
    <w:rsid w:val="00305653"/>
    <w:rsid w:val="00305B58"/>
    <w:rsid w:val="00305F11"/>
    <w:rsid w:val="003062AE"/>
    <w:rsid w:val="003062DD"/>
    <w:rsid w:val="0030686A"/>
    <w:rsid w:val="00306ABE"/>
    <w:rsid w:val="003074EE"/>
    <w:rsid w:val="00307994"/>
    <w:rsid w:val="00307C34"/>
    <w:rsid w:val="0031008C"/>
    <w:rsid w:val="00310D81"/>
    <w:rsid w:val="0031127A"/>
    <w:rsid w:val="003114FF"/>
    <w:rsid w:val="0031156F"/>
    <w:rsid w:val="003117DD"/>
    <w:rsid w:val="003119BA"/>
    <w:rsid w:val="00311E44"/>
    <w:rsid w:val="0031200A"/>
    <w:rsid w:val="003125BD"/>
    <w:rsid w:val="00312FE9"/>
    <w:rsid w:val="003134A0"/>
    <w:rsid w:val="00314399"/>
    <w:rsid w:val="00314877"/>
    <w:rsid w:val="00315270"/>
    <w:rsid w:val="003153FC"/>
    <w:rsid w:val="00315EF8"/>
    <w:rsid w:val="003169E0"/>
    <w:rsid w:val="003172A5"/>
    <w:rsid w:val="003175B8"/>
    <w:rsid w:val="00317CE5"/>
    <w:rsid w:val="00320247"/>
    <w:rsid w:val="00320A67"/>
    <w:rsid w:val="00320FE8"/>
    <w:rsid w:val="00321339"/>
    <w:rsid w:val="00321CA2"/>
    <w:rsid w:val="00322362"/>
    <w:rsid w:val="003226C3"/>
    <w:rsid w:val="00322D87"/>
    <w:rsid w:val="00322E18"/>
    <w:rsid w:val="0032300A"/>
    <w:rsid w:val="00323115"/>
    <w:rsid w:val="003236E6"/>
    <w:rsid w:val="003239E8"/>
    <w:rsid w:val="00323E21"/>
    <w:rsid w:val="00323E28"/>
    <w:rsid w:val="00324387"/>
    <w:rsid w:val="00325542"/>
    <w:rsid w:val="00325548"/>
    <w:rsid w:val="0032557A"/>
    <w:rsid w:val="003258F9"/>
    <w:rsid w:val="00326100"/>
    <w:rsid w:val="0032629C"/>
    <w:rsid w:val="003269BE"/>
    <w:rsid w:val="003271DE"/>
    <w:rsid w:val="00327A18"/>
    <w:rsid w:val="00327C8D"/>
    <w:rsid w:val="0033095B"/>
    <w:rsid w:val="00330B70"/>
    <w:rsid w:val="00330D38"/>
    <w:rsid w:val="0033100A"/>
    <w:rsid w:val="003310CC"/>
    <w:rsid w:val="00331283"/>
    <w:rsid w:val="00331C4C"/>
    <w:rsid w:val="003321F9"/>
    <w:rsid w:val="0033284A"/>
    <w:rsid w:val="00332870"/>
    <w:rsid w:val="00333014"/>
    <w:rsid w:val="0033306D"/>
    <w:rsid w:val="00333563"/>
    <w:rsid w:val="0033357C"/>
    <w:rsid w:val="00333ADB"/>
    <w:rsid w:val="00333B71"/>
    <w:rsid w:val="00333C8C"/>
    <w:rsid w:val="00334223"/>
    <w:rsid w:val="003342F2"/>
    <w:rsid w:val="003345B8"/>
    <w:rsid w:val="00334A06"/>
    <w:rsid w:val="00334CD8"/>
    <w:rsid w:val="00334FE4"/>
    <w:rsid w:val="003365EE"/>
    <w:rsid w:val="00336901"/>
    <w:rsid w:val="00336B3E"/>
    <w:rsid w:val="00336C4E"/>
    <w:rsid w:val="00336E92"/>
    <w:rsid w:val="00340661"/>
    <w:rsid w:val="003410A4"/>
    <w:rsid w:val="0034112A"/>
    <w:rsid w:val="00341954"/>
    <w:rsid w:val="00342179"/>
    <w:rsid w:val="003429F6"/>
    <w:rsid w:val="00343620"/>
    <w:rsid w:val="00343680"/>
    <w:rsid w:val="0034391E"/>
    <w:rsid w:val="00343951"/>
    <w:rsid w:val="00343F2C"/>
    <w:rsid w:val="00344119"/>
    <w:rsid w:val="0034412C"/>
    <w:rsid w:val="0034438D"/>
    <w:rsid w:val="00344738"/>
    <w:rsid w:val="0034493F"/>
    <w:rsid w:val="00344A3A"/>
    <w:rsid w:val="00344CA5"/>
    <w:rsid w:val="00344E06"/>
    <w:rsid w:val="0034519D"/>
    <w:rsid w:val="00345207"/>
    <w:rsid w:val="00345B35"/>
    <w:rsid w:val="00345F7F"/>
    <w:rsid w:val="003463C8"/>
    <w:rsid w:val="00346565"/>
    <w:rsid w:val="003469D3"/>
    <w:rsid w:val="00346CEF"/>
    <w:rsid w:val="00347563"/>
    <w:rsid w:val="0034759A"/>
    <w:rsid w:val="003476A9"/>
    <w:rsid w:val="00347D50"/>
    <w:rsid w:val="003503EB"/>
    <w:rsid w:val="003506CF"/>
    <w:rsid w:val="003508F5"/>
    <w:rsid w:val="00350D7C"/>
    <w:rsid w:val="00350E83"/>
    <w:rsid w:val="00351C5B"/>
    <w:rsid w:val="00351FA7"/>
    <w:rsid w:val="00352110"/>
    <w:rsid w:val="003523AB"/>
    <w:rsid w:val="00352CC7"/>
    <w:rsid w:val="00353AD1"/>
    <w:rsid w:val="0035421F"/>
    <w:rsid w:val="003548C7"/>
    <w:rsid w:val="0035597A"/>
    <w:rsid w:val="00355A0F"/>
    <w:rsid w:val="003569D6"/>
    <w:rsid w:val="00357929"/>
    <w:rsid w:val="00357F80"/>
    <w:rsid w:val="0036047B"/>
    <w:rsid w:val="00360738"/>
    <w:rsid w:val="00360A0F"/>
    <w:rsid w:val="00360A69"/>
    <w:rsid w:val="00360C35"/>
    <w:rsid w:val="0036115F"/>
    <w:rsid w:val="003611F2"/>
    <w:rsid w:val="00361C48"/>
    <w:rsid w:val="00362224"/>
    <w:rsid w:val="003623FC"/>
    <w:rsid w:val="00362505"/>
    <w:rsid w:val="00362968"/>
    <w:rsid w:val="00362D5C"/>
    <w:rsid w:val="00363155"/>
    <w:rsid w:val="0036349C"/>
    <w:rsid w:val="00363646"/>
    <w:rsid w:val="00364089"/>
    <w:rsid w:val="0036413C"/>
    <w:rsid w:val="00364A02"/>
    <w:rsid w:val="00364FEE"/>
    <w:rsid w:val="00365404"/>
    <w:rsid w:val="00365676"/>
    <w:rsid w:val="00365B12"/>
    <w:rsid w:val="00365F84"/>
    <w:rsid w:val="00365F9B"/>
    <w:rsid w:val="00366085"/>
    <w:rsid w:val="003668EB"/>
    <w:rsid w:val="00366A81"/>
    <w:rsid w:val="00367005"/>
    <w:rsid w:val="00367470"/>
    <w:rsid w:val="00367519"/>
    <w:rsid w:val="0036792B"/>
    <w:rsid w:val="003701FB"/>
    <w:rsid w:val="0037070E"/>
    <w:rsid w:val="00370999"/>
    <w:rsid w:val="003714FD"/>
    <w:rsid w:val="003716F8"/>
    <w:rsid w:val="00371A09"/>
    <w:rsid w:val="00371F80"/>
    <w:rsid w:val="00372520"/>
    <w:rsid w:val="00373A59"/>
    <w:rsid w:val="00373B6B"/>
    <w:rsid w:val="00374132"/>
    <w:rsid w:val="003741F8"/>
    <w:rsid w:val="0037436E"/>
    <w:rsid w:val="003744DF"/>
    <w:rsid w:val="0037469C"/>
    <w:rsid w:val="00374736"/>
    <w:rsid w:val="00374813"/>
    <w:rsid w:val="003748EA"/>
    <w:rsid w:val="00374A62"/>
    <w:rsid w:val="00374C59"/>
    <w:rsid w:val="00374DB2"/>
    <w:rsid w:val="00375010"/>
    <w:rsid w:val="003755FA"/>
    <w:rsid w:val="00375BA5"/>
    <w:rsid w:val="00375FAA"/>
    <w:rsid w:val="00375FF0"/>
    <w:rsid w:val="0037667A"/>
    <w:rsid w:val="003768FF"/>
    <w:rsid w:val="00376DEC"/>
    <w:rsid w:val="00377142"/>
    <w:rsid w:val="0037799E"/>
    <w:rsid w:val="00377B3F"/>
    <w:rsid w:val="00377B4A"/>
    <w:rsid w:val="00377E05"/>
    <w:rsid w:val="00380698"/>
    <w:rsid w:val="00380A1B"/>
    <w:rsid w:val="00380CAB"/>
    <w:rsid w:val="00380D21"/>
    <w:rsid w:val="00380E19"/>
    <w:rsid w:val="00380EA2"/>
    <w:rsid w:val="003810F8"/>
    <w:rsid w:val="0038110D"/>
    <w:rsid w:val="0038110F"/>
    <w:rsid w:val="00381989"/>
    <w:rsid w:val="00382017"/>
    <w:rsid w:val="003827FE"/>
    <w:rsid w:val="0038290A"/>
    <w:rsid w:val="00382D69"/>
    <w:rsid w:val="0038306C"/>
    <w:rsid w:val="00383124"/>
    <w:rsid w:val="00383D42"/>
    <w:rsid w:val="003840F5"/>
    <w:rsid w:val="0038441A"/>
    <w:rsid w:val="00384889"/>
    <w:rsid w:val="003850B6"/>
    <w:rsid w:val="0038579E"/>
    <w:rsid w:val="00385877"/>
    <w:rsid w:val="00385A3D"/>
    <w:rsid w:val="00385AC8"/>
    <w:rsid w:val="00385EAB"/>
    <w:rsid w:val="00386083"/>
    <w:rsid w:val="003862A6"/>
    <w:rsid w:val="00386E11"/>
    <w:rsid w:val="0038758A"/>
    <w:rsid w:val="00387693"/>
    <w:rsid w:val="00387BC0"/>
    <w:rsid w:val="003906B9"/>
    <w:rsid w:val="0039083C"/>
    <w:rsid w:val="00390A6B"/>
    <w:rsid w:val="00390CC6"/>
    <w:rsid w:val="00391347"/>
    <w:rsid w:val="00391526"/>
    <w:rsid w:val="00391BC7"/>
    <w:rsid w:val="003920FE"/>
    <w:rsid w:val="003921F6"/>
    <w:rsid w:val="003922D4"/>
    <w:rsid w:val="003925F7"/>
    <w:rsid w:val="00392651"/>
    <w:rsid w:val="003927E1"/>
    <w:rsid w:val="00392BF9"/>
    <w:rsid w:val="00392C63"/>
    <w:rsid w:val="00392E15"/>
    <w:rsid w:val="00392E58"/>
    <w:rsid w:val="0039353E"/>
    <w:rsid w:val="0039355C"/>
    <w:rsid w:val="003936E6"/>
    <w:rsid w:val="00394D01"/>
    <w:rsid w:val="0039520A"/>
    <w:rsid w:val="0039563B"/>
    <w:rsid w:val="0039601B"/>
    <w:rsid w:val="00396553"/>
    <w:rsid w:val="00396815"/>
    <w:rsid w:val="00396989"/>
    <w:rsid w:val="0039707E"/>
    <w:rsid w:val="00397A01"/>
    <w:rsid w:val="00397EFA"/>
    <w:rsid w:val="003A0186"/>
    <w:rsid w:val="003A0394"/>
    <w:rsid w:val="003A121D"/>
    <w:rsid w:val="003A16F7"/>
    <w:rsid w:val="003A1892"/>
    <w:rsid w:val="003A1ADC"/>
    <w:rsid w:val="003A1C7C"/>
    <w:rsid w:val="003A1CAD"/>
    <w:rsid w:val="003A247F"/>
    <w:rsid w:val="003A2AAE"/>
    <w:rsid w:val="003A2B01"/>
    <w:rsid w:val="003A33C2"/>
    <w:rsid w:val="003A3637"/>
    <w:rsid w:val="003A37BB"/>
    <w:rsid w:val="003A3DA3"/>
    <w:rsid w:val="003A41FE"/>
    <w:rsid w:val="003A4207"/>
    <w:rsid w:val="003A43B6"/>
    <w:rsid w:val="003A487A"/>
    <w:rsid w:val="003A5571"/>
    <w:rsid w:val="003A561B"/>
    <w:rsid w:val="003A5736"/>
    <w:rsid w:val="003A5F7D"/>
    <w:rsid w:val="003A6D27"/>
    <w:rsid w:val="003A70D1"/>
    <w:rsid w:val="003B0192"/>
    <w:rsid w:val="003B02D1"/>
    <w:rsid w:val="003B0497"/>
    <w:rsid w:val="003B074A"/>
    <w:rsid w:val="003B08E6"/>
    <w:rsid w:val="003B0F44"/>
    <w:rsid w:val="003B1857"/>
    <w:rsid w:val="003B1878"/>
    <w:rsid w:val="003B2A27"/>
    <w:rsid w:val="003B2CFF"/>
    <w:rsid w:val="003B3BBA"/>
    <w:rsid w:val="003B3C3E"/>
    <w:rsid w:val="003B3D6C"/>
    <w:rsid w:val="003B401F"/>
    <w:rsid w:val="003B47FB"/>
    <w:rsid w:val="003B57F0"/>
    <w:rsid w:val="003B5BB6"/>
    <w:rsid w:val="003B61FA"/>
    <w:rsid w:val="003B6277"/>
    <w:rsid w:val="003B6592"/>
    <w:rsid w:val="003B65CF"/>
    <w:rsid w:val="003B6C21"/>
    <w:rsid w:val="003B7536"/>
    <w:rsid w:val="003B76C3"/>
    <w:rsid w:val="003C01D1"/>
    <w:rsid w:val="003C04DC"/>
    <w:rsid w:val="003C0A40"/>
    <w:rsid w:val="003C0AB6"/>
    <w:rsid w:val="003C1B81"/>
    <w:rsid w:val="003C2A0A"/>
    <w:rsid w:val="003C2E14"/>
    <w:rsid w:val="003C355D"/>
    <w:rsid w:val="003C3A89"/>
    <w:rsid w:val="003C412C"/>
    <w:rsid w:val="003C41A6"/>
    <w:rsid w:val="003C4239"/>
    <w:rsid w:val="003C432A"/>
    <w:rsid w:val="003C445B"/>
    <w:rsid w:val="003C46C5"/>
    <w:rsid w:val="003C4819"/>
    <w:rsid w:val="003C4970"/>
    <w:rsid w:val="003C4F3D"/>
    <w:rsid w:val="003C5167"/>
    <w:rsid w:val="003C64DC"/>
    <w:rsid w:val="003C654C"/>
    <w:rsid w:val="003C65F7"/>
    <w:rsid w:val="003C666B"/>
    <w:rsid w:val="003C6778"/>
    <w:rsid w:val="003C684D"/>
    <w:rsid w:val="003C6A17"/>
    <w:rsid w:val="003C6D8C"/>
    <w:rsid w:val="003C79FF"/>
    <w:rsid w:val="003C7BB9"/>
    <w:rsid w:val="003D017A"/>
    <w:rsid w:val="003D073D"/>
    <w:rsid w:val="003D0B33"/>
    <w:rsid w:val="003D0D6D"/>
    <w:rsid w:val="003D1530"/>
    <w:rsid w:val="003D1B57"/>
    <w:rsid w:val="003D1F48"/>
    <w:rsid w:val="003D2234"/>
    <w:rsid w:val="003D24BC"/>
    <w:rsid w:val="003D273A"/>
    <w:rsid w:val="003D29BE"/>
    <w:rsid w:val="003D2D36"/>
    <w:rsid w:val="003D2ECA"/>
    <w:rsid w:val="003D2F70"/>
    <w:rsid w:val="003D333E"/>
    <w:rsid w:val="003D3345"/>
    <w:rsid w:val="003D33F5"/>
    <w:rsid w:val="003D3853"/>
    <w:rsid w:val="003D39C0"/>
    <w:rsid w:val="003D3B3C"/>
    <w:rsid w:val="003D3E26"/>
    <w:rsid w:val="003D4A27"/>
    <w:rsid w:val="003D4AB3"/>
    <w:rsid w:val="003D4D73"/>
    <w:rsid w:val="003D52DA"/>
    <w:rsid w:val="003D54F4"/>
    <w:rsid w:val="003D5530"/>
    <w:rsid w:val="003D5BAB"/>
    <w:rsid w:val="003D5E9E"/>
    <w:rsid w:val="003D616A"/>
    <w:rsid w:val="003D6A04"/>
    <w:rsid w:val="003D7240"/>
    <w:rsid w:val="003D7984"/>
    <w:rsid w:val="003D7B23"/>
    <w:rsid w:val="003D7B55"/>
    <w:rsid w:val="003D7EC2"/>
    <w:rsid w:val="003E03A1"/>
    <w:rsid w:val="003E0595"/>
    <w:rsid w:val="003E0D81"/>
    <w:rsid w:val="003E1569"/>
    <w:rsid w:val="003E1F02"/>
    <w:rsid w:val="003E25E1"/>
    <w:rsid w:val="003E2805"/>
    <w:rsid w:val="003E3D6B"/>
    <w:rsid w:val="003E3FDD"/>
    <w:rsid w:val="003E4340"/>
    <w:rsid w:val="003E48CD"/>
    <w:rsid w:val="003E4A4C"/>
    <w:rsid w:val="003E4CBF"/>
    <w:rsid w:val="003E4D0E"/>
    <w:rsid w:val="003E4FB1"/>
    <w:rsid w:val="003E5625"/>
    <w:rsid w:val="003E57B9"/>
    <w:rsid w:val="003E6390"/>
    <w:rsid w:val="003E6A2F"/>
    <w:rsid w:val="003E6CFB"/>
    <w:rsid w:val="003E77A0"/>
    <w:rsid w:val="003E77FD"/>
    <w:rsid w:val="003E78CC"/>
    <w:rsid w:val="003E7D64"/>
    <w:rsid w:val="003E7E86"/>
    <w:rsid w:val="003E7E8C"/>
    <w:rsid w:val="003F0269"/>
    <w:rsid w:val="003F039D"/>
    <w:rsid w:val="003F0680"/>
    <w:rsid w:val="003F08A5"/>
    <w:rsid w:val="003F0B00"/>
    <w:rsid w:val="003F0F56"/>
    <w:rsid w:val="003F1183"/>
    <w:rsid w:val="003F1617"/>
    <w:rsid w:val="003F1A62"/>
    <w:rsid w:val="003F1B0C"/>
    <w:rsid w:val="003F2564"/>
    <w:rsid w:val="003F3302"/>
    <w:rsid w:val="003F346F"/>
    <w:rsid w:val="003F364F"/>
    <w:rsid w:val="003F36A1"/>
    <w:rsid w:val="003F40AA"/>
    <w:rsid w:val="003F4172"/>
    <w:rsid w:val="003F4773"/>
    <w:rsid w:val="003F4AF4"/>
    <w:rsid w:val="003F4B81"/>
    <w:rsid w:val="003F4D5E"/>
    <w:rsid w:val="003F5486"/>
    <w:rsid w:val="003F56D8"/>
    <w:rsid w:val="003F56EA"/>
    <w:rsid w:val="003F5920"/>
    <w:rsid w:val="003F5D0D"/>
    <w:rsid w:val="003F6382"/>
    <w:rsid w:val="003F664D"/>
    <w:rsid w:val="003F69AE"/>
    <w:rsid w:val="003F6B02"/>
    <w:rsid w:val="003F6C48"/>
    <w:rsid w:val="003F6CC2"/>
    <w:rsid w:val="003F7C44"/>
    <w:rsid w:val="003F7F87"/>
    <w:rsid w:val="004004FA"/>
    <w:rsid w:val="00400867"/>
    <w:rsid w:val="00401506"/>
    <w:rsid w:val="004015C7"/>
    <w:rsid w:val="004015D6"/>
    <w:rsid w:val="00401B4F"/>
    <w:rsid w:val="00401D88"/>
    <w:rsid w:val="00401E73"/>
    <w:rsid w:val="00402102"/>
    <w:rsid w:val="004021F7"/>
    <w:rsid w:val="00402A1A"/>
    <w:rsid w:val="00402C80"/>
    <w:rsid w:val="00402E24"/>
    <w:rsid w:val="0040352C"/>
    <w:rsid w:val="00403544"/>
    <w:rsid w:val="0040394A"/>
    <w:rsid w:val="00403CCB"/>
    <w:rsid w:val="00403D44"/>
    <w:rsid w:val="00403ED4"/>
    <w:rsid w:val="0040415F"/>
    <w:rsid w:val="004041BF"/>
    <w:rsid w:val="00404257"/>
    <w:rsid w:val="004048C4"/>
    <w:rsid w:val="00404BF4"/>
    <w:rsid w:val="0040502C"/>
    <w:rsid w:val="004057BA"/>
    <w:rsid w:val="004057D8"/>
    <w:rsid w:val="00405D59"/>
    <w:rsid w:val="00405EAF"/>
    <w:rsid w:val="00406702"/>
    <w:rsid w:val="004068EE"/>
    <w:rsid w:val="00406C13"/>
    <w:rsid w:val="00407958"/>
    <w:rsid w:val="00407E39"/>
    <w:rsid w:val="00407E7A"/>
    <w:rsid w:val="00407E83"/>
    <w:rsid w:val="00410350"/>
    <w:rsid w:val="0041045D"/>
    <w:rsid w:val="004105BA"/>
    <w:rsid w:val="0041082E"/>
    <w:rsid w:val="004110FC"/>
    <w:rsid w:val="00411270"/>
    <w:rsid w:val="004114B7"/>
    <w:rsid w:val="00411840"/>
    <w:rsid w:val="0041199F"/>
    <w:rsid w:val="00411DBE"/>
    <w:rsid w:val="00412ECC"/>
    <w:rsid w:val="00412FA8"/>
    <w:rsid w:val="004134B1"/>
    <w:rsid w:val="00413A93"/>
    <w:rsid w:val="00414020"/>
    <w:rsid w:val="00414811"/>
    <w:rsid w:val="00414ACF"/>
    <w:rsid w:val="00414C33"/>
    <w:rsid w:val="00414C76"/>
    <w:rsid w:val="00414F77"/>
    <w:rsid w:val="00414FFE"/>
    <w:rsid w:val="004155ED"/>
    <w:rsid w:val="00415674"/>
    <w:rsid w:val="004157EB"/>
    <w:rsid w:val="00415885"/>
    <w:rsid w:val="004158A1"/>
    <w:rsid w:val="00415C85"/>
    <w:rsid w:val="004166B9"/>
    <w:rsid w:val="0041690D"/>
    <w:rsid w:val="00416D91"/>
    <w:rsid w:val="00416EB4"/>
    <w:rsid w:val="004173CF"/>
    <w:rsid w:val="004174E2"/>
    <w:rsid w:val="00417ADC"/>
    <w:rsid w:val="004200C4"/>
    <w:rsid w:val="004204EF"/>
    <w:rsid w:val="004208B9"/>
    <w:rsid w:val="00420955"/>
    <w:rsid w:val="00420A07"/>
    <w:rsid w:val="004214D9"/>
    <w:rsid w:val="004217ED"/>
    <w:rsid w:val="00421D25"/>
    <w:rsid w:val="00423256"/>
    <w:rsid w:val="004238CC"/>
    <w:rsid w:val="00423983"/>
    <w:rsid w:val="00423C3C"/>
    <w:rsid w:val="00423E3F"/>
    <w:rsid w:val="0042450E"/>
    <w:rsid w:val="004248EA"/>
    <w:rsid w:val="0042493D"/>
    <w:rsid w:val="00424B7F"/>
    <w:rsid w:val="0042592A"/>
    <w:rsid w:val="00425D50"/>
    <w:rsid w:val="00426404"/>
    <w:rsid w:val="0042678D"/>
    <w:rsid w:val="00426B8B"/>
    <w:rsid w:val="00426BB1"/>
    <w:rsid w:val="00426CEA"/>
    <w:rsid w:val="00426DB9"/>
    <w:rsid w:val="00426EE7"/>
    <w:rsid w:val="00426F0C"/>
    <w:rsid w:val="00427092"/>
    <w:rsid w:val="00427220"/>
    <w:rsid w:val="00427573"/>
    <w:rsid w:val="00427765"/>
    <w:rsid w:val="004306F8"/>
    <w:rsid w:val="00431E11"/>
    <w:rsid w:val="00431EE3"/>
    <w:rsid w:val="0043211C"/>
    <w:rsid w:val="00433A08"/>
    <w:rsid w:val="004341D2"/>
    <w:rsid w:val="00434267"/>
    <w:rsid w:val="00434A1A"/>
    <w:rsid w:val="00434FF1"/>
    <w:rsid w:val="00435006"/>
    <w:rsid w:val="00435383"/>
    <w:rsid w:val="00435642"/>
    <w:rsid w:val="004359D8"/>
    <w:rsid w:val="00435B94"/>
    <w:rsid w:val="00435DB0"/>
    <w:rsid w:val="00435DD1"/>
    <w:rsid w:val="00435DEA"/>
    <w:rsid w:val="00436201"/>
    <w:rsid w:val="0043621B"/>
    <w:rsid w:val="00436324"/>
    <w:rsid w:val="004371CF"/>
    <w:rsid w:val="004372ED"/>
    <w:rsid w:val="004401E2"/>
    <w:rsid w:val="00440843"/>
    <w:rsid w:val="00440C30"/>
    <w:rsid w:val="004411CF"/>
    <w:rsid w:val="00441548"/>
    <w:rsid w:val="004415AC"/>
    <w:rsid w:val="004416DA"/>
    <w:rsid w:val="00442459"/>
    <w:rsid w:val="0044274C"/>
    <w:rsid w:val="00442ABE"/>
    <w:rsid w:val="00443031"/>
    <w:rsid w:val="00443159"/>
    <w:rsid w:val="0044361F"/>
    <w:rsid w:val="004440DA"/>
    <w:rsid w:val="004447EF"/>
    <w:rsid w:val="0044523C"/>
    <w:rsid w:val="00445648"/>
    <w:rsid w:val="00445D06"/>
    <w:rsid w:val="0044612C"/>
    <w:rsid w:val="0044637E"/>
    <w:rsid w:val="00446383"/>
    <w:rsid w:val="004465BA"/>
    <w:rsid w:val="004467DA"/>
    <w:rsid w:val="00446C14"/>
    <w:rsid w:val="00446D47"/>
    <w:rsid w:val="00446F75"/>
    <w:rsid w:val="004470F4"/>
    <w:rsid w:val="00447883"/>
    <w:rsid w:val="00450058"/>
    <w:rsid w:val="00450085"/>
    <w:rsid w:val="0045048E"/>
    <w:rsid w:val="004504B7"/>
    <w:rsid w:val="00450611"/>
    <w:rsid w:val="00450AE1"/>
    <w:rsid w:val="00451170"/>
    <w:rsid w:val="0045142B"/>
    <w:rsid w:val="004518E0"/>
    <w:rsid w:val="00451A4B"/>
    <w:rsid w:val="00451B81"/>
    <w:rsid w:val="00451D2E"/>
    <w:rsid w:val="00452A42"/>
    <w:rsid w:val="00452E1B"/>
    <w:rsid w:val="004537D4"/>
    <w:rsid w:val="00453D2E"/>
    <w:rsid w:val="00453EC3"/>
    <w:rsid w:val="00453ECC"/>
    <w:rsid w:val="0045418F"/>
    <w:rsid w:val="0045491E"/>
    <w:rsid w:val="00454C1F"/>
    <w:rsid w:val="00455B90"/>
    <w:rsid w:val="00456015"/>
    <w:rsid w:val="004568E5"/>
    <w:rsid w:val="00456C71"/>
    <w:rsid w:val="004575AE"/>
    <w:rsid w:val="004579DB"/>
    <w:rsid w:val="00457AAD"/>
    <w:rsid w:val="00457BA9"/>
    <w:rsid w:val="00457CE7"/>
    <w:rsid w:val="00457E95"/>
    <w:rsid w:val="00457F50"/>
    <w:rsid w:val="00460044"/>
    <w:rsid w:val="004603C6"/>
    <w:rsid w:val="0046064D"/>
    <w:rsid w:val="00460F2E"/>
    <w:rsid w:val="00461420"/>
    <w:rsid w:val="004616F7"/>
    <w:rsid w:val="004619EC"/>
    <w:rsid w:val="00461C6A"/>
    <w:rsid w:val="00462178"/>
    <w:rsid w:val="00462843"/>
    <w:rsid w:val="004632E0"/>
    <w:rsid w:val="004634B7"/>
    <w:rsid w:val="004634D9"/>
    <w:rsid w:val="00463AA1"/>
    <w:rsid w:val="00464253"/>
    <w:rsid w:val="004649D3"/>
    <w:rsid w:val="00465028"/>
    <w:rsid w:val="0046539F"/>
    <w:rsid w:val="004654CD"/>
    <w:rsid w:val="00465AA0"/>
    <w:rsid w:val="00465F01"/>
    <w:rsid w:val="00465F75"/>
    <w:rsid w:val="004663C6"/>
    <w:rsid w:val="00466503"/>
    <w:rsid w:val="00466713"/>
    <w:rsid w:val="00466D80"/>
    <w:rsid w:val="00467493"/>
    <w:rsid w:val="00467885"/>
    <w:rsid w:val="00467B58"/>
    <w:rsid w:val="00467D12"/>
    <w:rsid w:val="00470168"/>
    <w:rsid w:val="00470286"/>
    <w:rsid w:val="00470511"/>
    <w:rsid w:val="00470AD3"/>
    <w:rsid w:val="00471884"/>
    <w:rsid w:val="00471B54"/>
    <w:rsid w:val="0047232D"/>
    <w:rsid w:val="004729D2"/>
    <w:rsid w:val="00472C00"/>
    <w:rsid w:val="00473208"/>
    <w:rsid w:val="00473B13"/>
    <w:rsid w:val="00473CE5"/>
    <w:rsid w:val="004740DC"/>
    <w:rsid w:val="004748B9"/>
    <w:rsid w:val="00474D08"/>
    <w:rsid w:val="00474DB5"/>
    <w:rsid w:val="00474E08"/>
    <w:rsid w:val="00474EB4"/>
    <w:rsid w:val="004755B7"/>
    <w:rsid w:val="00475888"/>
    <w:rsid w:val="00475DDE"/>
    <w:rsid w:val="00475E28"/>
    <w:rsid w:val="004761DB"/>
    <w:rsid w:val="00476340"/>
    <w:rsid w:val="00476885"/>
    <w:rsid w:val="0047692A"/>
    <w:rsid w:val="00477B1B"/>
    <w:rsid w:val="00477C22"/>
    <w:rsid w:val="00477CC9"/>
    <w:rsid w:val="00477FA4"/>
    <w:rsid w:val="00480777"/>
    <w:rsid w:val="00480BE4"/>
    <w:rsid w:val="00480BE7"/>
    <w:rsid w:val="0048157F"/>
    <w:rsid w:val="00481675"/>
    <w:rsid w:val="004819D1"/>
    <w:rsid w:val="00481DD1"/>
    <w:rsid w:val="00481EEB"/>
    <w:rsid w:val="0048216F"/>
    <w:rsid w:val="0048248A"/>
    <w:rsid w:val="00482EAF"/>
    <w:rsid w:val="00482FE0"/>
    <w:rsid w:val="00483BDB"/>
    <w:rsid w:val="00483C6D"/>
    <w:rsid w:val="00483D12"/>
    <w:rsid w:val="00484119"/>
    <w:rsid w:val="00484987"/>
    <w:rsid w:val="00484A58"/>
    <w:rsid w:val="00484C8F"/>
    <w:rsid w:val="00485013"/>
    <w:rsid w:val="00485580"/>
    <w:rsid w:val="0048590A"/>
    <w:rsid w:val="00485FEF"/>
    <w:rsid w:val="004874C0"/>
    <w:rsid w:val="00487548"/>
    <w:rsid w:val="004875C8"/>
    <w:rsid w:val="00487BE2"/>
    <w:rsid w:val="00487F03"/>
    <w:rsid w:val="00490537"/>
    <w:rsid w:val="0049075F"/>
    <w:rsid w:val="00490966"/>
    <w:rsid w:val="00491207"/>
    <w:rsid w:val="0049137F"/>
    <w:rsid w:val="00491696"/>
    <w:rsid w:val="00491B31"/>
    <w:rsid w:val="00492980"/>
    <w:rsid w:val="004929ED"/>
    <w:rsid w:val="00492C0C"/>
    <w:rsid w:val="0049328B"/>
    <w:rsid w:val="004935D1"/>
    <w:rsid w:val="00493E87"/>
    <w:rsid w:val="0049423E"/>
    <w:rsid w:val="00494A6F"/>
    <w:rsid w:val="00494A94"/>
    <w:rsid w:val="00495064"/>
    <w:rsid w:val="0049593D"/>
    <w:rsid w:val="00495AF3"/>
    <w:rsid w:val="00495CF4"/>
    <w:rsid w:val="00496006"/>
    <w:rsid w:val="004960F0"/>
    <w:rsid w:val="00496AE6"/>
    <w:rsid w:val="0049713E"/>
    <w:rsid w:val="0049721C"/>
    <w:rsid w:val="004973A1"/>
    <w:rsid w:val="004973CF"/>
    <w:rsid w:val="004973F5"/>
    <w:rsid w:val="0049740C"/>
    <w:rsid w:val="004A0003"/>
    <w:rsid w:val="004A02D4"/>
    <w:rsid w:val="004A0CE7"/>
    <w:rsid w:val="004A15FA"/>
    <w:rsid w:val="004A1922"/>
    <w:rsid w:val="004A1B73"/>
    <w:rsid w:val="004A1EA8"/>
    <w:rsid w:val="004A2091"/>
    <w:rsid w:val="004A2151"/>
    <w:rsid w:val="004A2245"/>
    <w:rsid w:val="004A23B0"/>
    <w:rsid w:val="004A23EA"/>
    <w:rsid w:val="004A2515"/>
    <w:rsid w:val="004A2543"/>
    <w:rsid w:val="004A2C23"/>
    <w:rsid w:val="004A367B"/>
    <w:rsid w:val="004A38E5"/>
    <w:rsid w:val="004A4354"/>
    <w:rsid w:val="004A43B7"/>
    <w:rsid w:val="004A44DE"/>
    <w:rsid w:val="004A4615"/>
    <w:rsid w:val="004A4CF5"/>
    <w:rsid w:val="004A4EBD"/>
    <w:rsid w:val="004A5400"/>
    <w:rsid w:val="004A55F0"/>
    <w:rsid w:val="004A5726"/>
    <w:rsid w:val="004A587B"/>
    <w:rsid w:val="004A5B97"/>
    <w:rsid w:val="004A7210"/>
    <w:rsid w:val="004A79B8"/>
    <w:rsid w:val="004A7EE8"/>
    <w:rsid w:val="004A7F13"/>
    <w:rsid w:val="004B090F"/>
    <w:rsid w:val="004B1107"/>
    <w:rsid w:val="004B12A0"/>
    <w:rsid w:val="004B26E5"/>
    <w:rsid w:val="004B2ECA"/>
    <w:rsid w:val="004B300A"/>
    <w:rsid w:val="004B32A0"/>
    <w:rsid w:val="004B3967"/>
    <w:rsid w:val="004B39CF"/>
    <w:rsid w:val="004B3D1D"/>
    <w:rsid w:val="004B3F19"/>
    <w:rsid w:val="004B3FC6"/>
    <w:rsid w:val="004B4044"/>
    <w:rsid w:val="004B4DDF"/>
    <w:rsid w:val="004B4E52"/>
    <w:rsid w:val="004B4F77"/>
    <w:rsid w:val="004B506F"/>
    <w:rsid w:val="004B5224"/>
    <w:rsid w:val="004B5EDB"/>
    <w:rsid w:val="004B6026"/>
    <w:rsid w:val="004B61E3"/>
    <w:rsid w:val="004B62F0"/>
    <w:rsid w:val="004B6778"/>
    <w:rsid w:val="004B6C49"/>
    <w:rsid w:val="004B7204"/>
    <w:rsid w:val="004B79F7"/>
    <w:rsid w:val="004B7C5C"/>
    <w:rsid w:val="004B7D57"/>
    <w:rsid w:val="004C013C"/>
    <w:rsid w:val="004C037C"/>
    <w:rsid w:val="004C05C9"/>
    <w:rsid w:val="004C0B8F"/>
    <w:rsid w:val="004C100B"/>
    <w:rsid w:val="004C174A"/>
    <w:rsid w:val="004C2669"/>
    <w:rsid w:val="004C2C64"/>
    <w:rsid w:val="004C2EE0"/>
    <w:rsid w:val="004C3378"/>
    <w:rsid w:val="004C3AB5"/>
    <w:rsid w:val="004C3D0E"/>
    <w:rsid w:val="004C3D67"/>
    <w:rsid w:val="004C3E80"/>
    <w:rsid w:val="004C3EC8"/>
    <w:rsid w:val="004C3F60"/>
    <w:rsid w:val="004C453B"/>
    <w:rsid w:val="004C4622"/>
    <w:rsid w:val="004C5CAB"/>
    <w:rsid w:val="004C6125"/>
    <w:rsid w:val="004C63AB"/>
    <w:rsid w:val="004C66AC"/>
    <w:rsid w:val="004C6AB6"/>
    <w:rsid w:val="004C6D36"/>
    <w:rsid w:val="004C7396"/>
    <w:rsid w:val="004C78A1"/>
    <w:rsid w:val="004C78EB"/>
    <w:rsid w:val="004D013B"/>
    <w:rsid w:val="004D08E8"/>
    <w:rsid w:val="004D09BF"/>
    <w:rsid w:val="004D0F69"/>
    <w:rsid w:val="004D1131"/>
    <w:rsid w:val="004D1399"/>
    <w:rsid w:val="004D1808"/>
    <w:rsid w:val="004D187B"/>
    <w:rsid w:val="004D2F09"/>
    <w:rsid w:val="004D2F4A"/>
    <w:rsid w:val="004D2F9F"/>
    <w:rsid w:val="004D37E3"/>
    <w:rsid w:val="004D3BAC"/>
    <w:rsid w:val="004D41DB"/>
    <w:rsid w:val="004D41F9"/>
    <w:rsid w:val="004D5914"/>
    <w:rsid w:val="004D5B5F"/>
    <w:rsid w:val="004D64AF"/>
    <w:rsid w:val="004D6990"/>
    <w:rsid w:val="004D6CA7"/>
    <w:rsid w:val="004D783C"/>
    <w:rsid w:val="004D7854"/>
    <w:rsid w:val="004D7935"/>
    <w:rsid w:val="004D7FC2"/>
    <w:rsid w:val="004E04A3"/>
    <w:rsid w:val="004E05AD"/>
    <w:rsid w:val="004E079F"/>
    <w:rsid w:val="004E095F"/>
    <w:rsid w:val="004E0BAA"/>
    <w:rsid w:val="004E148C"/>
    <w:rsid w:val="004E2404"/>
    <w:rsid w:val="004E24BE"/>
    <w:rsid w:val="004E27A9"/>
    <w:rsid w:val="004E3313"/>
    <w:rsid w:val="004E3466"/>
    <w:rsid w:val="004E473B"/>
    <w:rsid w:val="004E4A30"/>
    <w:rsid w:val="004E4A5F"/>
    <w:rsid w:val="004E4CD1"/>
    <w:rsid w:val="004E511E"/>
    <w:rsid w:val="004E6343"/>
    <w:rsid w:val="004E67FB"/>
    <w:rsid w:val="004E6BE1"/>
    <w:rsid w:val="004E6E59"/>
    <w:rsid w:val="004E7209"/>
    <w:rsid w:val="004E74A4"/>
    <w:rsid w:val="004E7E6E"/>
    <w:rsid w:val="004F04E1"/>
    <w:rsid w:val="004F0690"/>
    <w:rsid w:val="004F10B5"/>
    <w:rsid w:val="004F13D7"/>
    <w:rsid w:val="004F19B7"/>
    <w:rsid w:val="004F1BED"/>
    <w:rsid w:val="004F2072"/>
    <w:rsid w:val="004F207B"/>
    <w:rsid w:val="004F360E"/>
    <w:rsid w:val="004F372B"/>
    <w:rsid w:val="004F3B6E"/>
    <w:rsid w:val="004F3CB3"/>
    <w:rsid w:val="004F3CF4"/>
    <w:rsid w:val="004F40EF"/>
    <w:rsid w:val="004F47F8"/>
    <w:rsid w:val="004F4BD3"/>
    <w:rsid w:val="004F4D56"/>
    <w:rsid w:val="004F5962"/>
    <w:rsid w:val="004F5B6D"/>
    <w:rsid w:val="004F5D89"/>
    <w:rsid w:val="004F660D"/>
    <w:rsid w:val="004F6B29"/>
    <w:rsid w:val="004F709F"/>
    <w:rsid w:val="004F70A1"/>
    <w:rsid w:val="004F7145"/>
    <w:rsid w:val="004F7308"/>
    <w:rsid w:val="004F7F7A"/>
    <w:rsid w:val="0050078F"/>
    <w:rsid w:val="00500B58"/>
    <w:rsid w:val="00500D5B"/>
    <w:rsid w:val="00501044"/>
    <w:rsid w:val="00501C6A"/>
    <w:rsid w:val="00501C6D"/>
    <w:rsid w:val="00501D8F"/>
    <w:rsid w:val="00501EEB"/>
    <w:rsid w:val="0050217D"/>
    <w:rsid w:val="00502753"/>
    <w:rsid w:val="0050288A"/>
    <w:rsid w:val="00503C9F"/>
    <w:rsid w:val="00504046"/>
    <w:rsid w:val="00504705"/>
    <w:rsid w:val="00504A04"/>
    <w:rsid w:val="00504BF3"/>
    <w:rsid w:val="00504C82"/>
    <w:rsid w:val="00504E18"/>
    <w:rsid w:val="00505907"/>
    <w:rsid w:val="00505E75"/>
    <w:rsid w:val="005061E2"/>
    <w:rsid w:val="0050633F"/>
    <w:rsid w:val="005064D8"/>
    <w:rsid w:val="00506919"/>
    <w:rsid w:val="00506976"/>
    <w:rsid w:val="00506B6E"/>
    <w:rsid w:val="00506BA9"/>
    <w:rsid w:val="00506FF9"/>
    <w:rsid w:val="00507173"/>
    <w:rsid w:val="0050727C"/>
    <w:rsid w:val="005106EC"/>
    <w:rsid w:val="005107AA"/>
    <w:rsid w:val="005111A0"/>
    <w:rsid w:val="005122B4"/>
    <w:rsid w:val="00512428"/>
    <w:rsid w:val="00512C2F"/>
    <w:rsid w:val="00512CFC"/>
    <w:rsid w:val="005135A7"/>
    <w:rsid w:val="00513CA1"/>
    <w:rsid w:val="00513FAC"/>
    <w:rsid w:val="00514161"/>
    <w:rsid w:val="005141DC"/>
    <w:rsid w:val="00515610"/>
    <w:rsid w:val="0051596C"/>
    <w:rsid w:val="005160FE"/>
    <w:rsid w:val="005169C1"/>
    <w:rsid w:val="00516B79"/>
    <w:rsid w:val="00516DF8"/>
    <w:rsid w:val="00516E42"/>
    <w:rsid w:val="00516E4D"/>
    <w:rsid w:val="00517410"/>
    <w:rsid w:val="0051773F"/>
    <w:rsid w:val="00517D14"/>
    <w:rsid w:val="0052085C"/>
    <w:rsid w:val="00520B09"/>
    <w:rsid w:val="00520FF0"/>
    <w:rsid w:val="0052164D"/>
    <w:rsid w:val="00521BA3"/>
    <w:rsid w:val="00521D22"/>
    <w:rsid w:val="00521E5D"/>
    <w:rsid w:val="00521F29"/>
    <w:rsid w:val="00521F53"/>
    <w:rsid w:val="00523093"/>
    <w:rsid w:val="005233D2"/>
    <w:rsid w:val="00523A21"/>
    <w:rsid w:val="00523DB2"/>
    <w:rsid w:val="00524E4F"/>
    <w:rsid w:val="00525165"/>
    <w:rsid w:val="00525522"/>
    <w:rsid w:val="00525F6C"/>
    <w:rsid w:val="0052600B"/>
    <w:rsid w:val="005266D7"/>
    <w:rsid w:val="005266F9"/>
    <w:rsid w:val="0052686F"/>
    <w:rsid w:val="005268BD"/>
    <w:rsid w:val="00526DC8"/>
    <w:rsid w:val="005275BD"/>
    <w:rsid w:val="0052788C"/>
    <w:rsid w:val="00527A1B"/>
    <w:rsid w:val="00530371"/>
    <w:rsid w:val="005305F1"/>
    <w:rsid w:val="00530B16"/>
    <w:rsid w:val="00530D4A"/>
    <w:rsid w:val="00531279"/>
    <w:rsid w:val="0053181A"/>
    <w:rsid w:val="00531974"/>
    <w:rsid w:val="00531AB8"/>
    <w:rsid w:val="00531C7F"/>
    <w:rsid w:val="00532AED"/>
    <w:rsid w:val="00532B00"/>
    <w:rsid w:val="00532C41"/>
    <w:rsid w:val="00532F7F"/>
    <w:rsid w:val="0053301E"/>
    <w:rsid w:val="005332C2"/>
    <w:rsid w:val="00533FD7"/>
    <w:rsid w:val="00533FF9"/>
    <w:rsid w:val="00534261"/>
    <w:rsid w:val="00534776"/>
    <w:rsid w:val="00534952"/>
    <w:rsid w:val="00534995"/>
    <w:rsid w:val="005349D6"/>
    <w:rsid w:val="00534AF8"/>
    <w:rsid w:val="00534F4E"/>
    <w:rsid w:val="005354BA"/>
    <w:rsid w:val="005355E0"/>
    <w:rsid w:val="005356D8"/>
    <w:rsid w:val="00535853"/>
    <w:rsid w:val="005359FB"/>
    <w:rsid w:val="00535B4C"/>
    <w:rsid w:val="00535B95"/>
    <w:rsid w:val="00535C61"/>
    <w:rsid w:val="00535FF5"/>
    <w:rsid w:val="0053620C"/>
    <w:rsid w:val="0053691C"/>
    <w:rsid w:val="00536C8A"/>
    <w:rsid w:val="00536D33"/>
    <w:rsid w:val="00537A45"/>
    <w:rsid w:val="0054052D"/>
    <w:rsid w:val="00540869"/>
    <w:rsid w:val="00540E7C"/>
    <w:rsid w:val="0054100F"/>
    <w:rsid w:val="005411B2"/>
    <w:rsid w:val="0054259E"/>
    <w:rsid w:val="005425F9"/>
    <w:rsid w:val="005427D3"/>
    <w:rsid w:val="00542B54"/>
    <w:rsid w:val="00543BD4"/>
    <w:rsid w:val="00543D4B"/>
    <w:rsid w:val="00544036"/>
    <w:rsid w:val="00544106"/>
    <w:rsid w:val="00544863"/>
    <w:rsid w:val="00544E57"/>
    <w:rsid w:val="005453DB"/>
    <w:rsid w:val="00545968"/>
    <w:rsid w:val="00545EDC"/>
    <w:rsid w:val="005460BA"/>
    <w:rsid w:val="0054616D"/>
    <w:rsid w:val="00546846"/>
    <w:rsid w:val="005468C6"/>
    <w:rsid w:val="00546F8E"/>
    <w:rsid w:val="005470E6"/>
    <w:rsid w:val="005477EC"/>
    <w:rsid w:val="00547941"/>
    <w:rsid w:val="00547BE4"/>
    <w:rsid w:val="005507CF"/>
    <w:rsid w:val="00550873"/>
    <w:rsid w:val="00550D0C"/>
    <w:rsid w:val="005514E1"/>
    <w:rsid w:val="0055175B"/>
    <w:rsid w:val="0055343E"/>
    <w:rsid w:val="005538BA"/>
    <w:rsid w:val="005544F4"/>
    <w:rsid w:val="00554581"/>
    <w:rsid w:val="00554BC6"/>
    <w:rsid w:val="00554BF4"/>
    <w:rsid w:val="00554EE4"/>
    <w:rsid w:val="00554F9B"/>
    <w:rsid w:val="0055511A"/>
    <w:rsid w:val="00555936"/>
    <w:rsid w:val="00555972"/>
    <w:rsid w:val="005567CC"/>
    <w:rsid w:val="00556C35"/>
    <w:rsid w:val="00556F3A"/>
    <w:rsid w:val="00557874"/>
    <w:rsid w:val="0056003A"/>
    <w:rsid w:val="00560133"/>
    <w:rsid w:val="00561EE5"/>
    <w:rsid w:val="0056226D"/>
    <w:rsid w:val="00562F04"/>
    <w:rsid w:val="005630AD"/>
    <w:rsid w:val="00563357"/>
    <w:rsid w:val="0056358C"/>
    <w:rsid w:val="00563DAD"/>
    <w:rsid w:val="00564802"/>
    <w:rsid w:val="0056589E"/>
    <w:rsid w:val="0056629D"/>
    <w:rsid w:val="005666BC"/>
    <w:rsid w:val="00566C79"/>
    <w:rsid w:val="00566D4A"/>
    <w:rsid w:val="005670F8"/>
    <w:rsid w:val="005672FB"/>
    <w:rsid w:val="0056748A"/>
    <w:rsid w:val="005674F3"/>
    <w:rsid w:val="00567700"/>
    <w:rsid w:val="005677E5"/>
    <w:rsid w:val="00570A33"/>
    <w:rsid w:val="00571E75"/>
    <w:rsid w:val="00572057"/>
    <w:rsid w:val="00572191"/>
    <w:rsid w:val="00572AA6"/>
    <w:rsid w:val="00572B63"/>
    <w:rsid w:val="00572BBE"/>
    <w:rsid w:val="00572EC0"/>
    <w:rsid w:val="00573945"/>
    <w:rsid w:val="00573ED0"/>
    <w:rsid w:val="00574761"/>
    <w:rsid w:val="0057479D"/>
    <w:rsid w:val="00574C8E"/>
    <w:rsid w:val="005752B7"/>
    <w:rsid w:val="005759C3"/>
    <w:rsid w:val="005773DE"/>
    <w:rsid w:val="00577463"/>
    <w:rsid w:val="00577761"/>
    <w:rsid w:val="005778A4"/>
    <w:rsid w:val="0058030D"/>
    <w:rsid w:val="00580F36"/>
    <w:rsid w:val="00580F57"/>
    <w:rsid w:val="00581453"/>
    <w:rsid w:val="005814CD"/>
    <w:rsid w:val="00581813"/>
    <w:rsid w:val="00581D04"/>
    <w:rsid w:val="00581F25"/>
    <w:rsid w:val="00582539"/>
    <w:rsid w:val="00582695"/>
    <w:rsid w:val="005827D5"/>
    <w:rsid w:val="00582C4C"/>
    <w:rsid w:val="005830DC"/>
    <w:rsid w:val="00583A9E"/>
    <w:rsid w:val="00584F9A"/>
    <w:rsid w:val="00585302"/>
    <w:rsid w:val="00585542"/>
    <w:rsid w:val="00585CAA"/>
    <w:rsid w:val="00585DD1"/>
    <w:rsid w:val="00585EF6"/>
    <w:rsid w:val="00586B58"/>
    <w:rsid w:val="0058701D"/>
    <w:rsid w:val="0058721E"/>
    <w:rsid w:val="005872BA"/>
    <w:rsid w:val="00587311"/>
    <w:rsid w:val="00587985"/>
    <w:rsid w:val="005902D0"/>
    <w:rsid w:val="0059071E"/>
    <w:rsid w:val="0059086C"/>
    <w:rsid w:val="00590AFE"/>
    <w:rsid w:val="00590D53"/>
    <w:rsid w:val="00591197"/>
    <w:rsid w:val="005917E2"/>
    <w:rsid w:val="00591B4B"/>
    <w:rsid w:val="00591C11"/>
    <w:rsid w:val="00591C69"/>
    <w:rsid w:val="00591E55"/>
    <w:rsid w:val="00592556"/>
    <w:rsid w:val="005927A5"/>
    <w:rsid w:val="00592867"/>
    <w:rsid w:val="0059298B"/>
    <w:rsid w:val="00592BBB"/>
    <w:rsid w:val="00592D61"/>
    <w:rsid w:val="00592F2C"/>
    <w:rsid w:val="0059329B"/>
    <w:rsid w:val="005934FD"/>
    <w:rsid w:val="0059352C"/>
    <w:rsid w:val="00593859"/>
    <w:rsid w:val="005938D8"/>
    <w:rsid w:val="0059401A"/>
    <w:rsid w:val="00594700"/>
    <w:rsid w:val="005954E3"/>
    <w:rsid w:val="00595D3E"/>
    <w:rsid w:val="00595D78"/>
    <w:rsid w:val="00595DCD"/>
    <w:rsid w:val="00595E21"/>
    <w:rsid w:val="00595FE1"/>
    <w:rsid w:val="005960D4"/>
    <w:rsid w:val="005960FA"/>
    <w:rsid w:val="0059662F"/>
    <w:rsid w:val="00596739"/>
    <w:rsid w:val="00596996"/>
    <w:rsid w:val="00596A0F"/>
    <w:rsid w:val="00596A3E"/>
    <w:rsid w:val="00596D01"/>
    <w:rsid w:val="00596F77"/>
    <w:rsid w:val="00597FBF"/>
    <w:rsid w:val="005A011A"/>
    <w:rsid w:val="005A04B7"/>
    <w:rsid w:val="005A0521"/>
    <w:rsid w:val="005A0BA7"/>
    <w:rsid w:val="005A0D10"/>
    <w:rsid w:val="005A15B1"/>
    <w:rsid w:val="005A1888"/>
    <w:rsid w:val="005A1ECD"/>
    <w:rsid w:val="005A1FB6"/>
    <w:rsid w:val="005A21C5"/>
    <w:rsid w:val="005A25D9"/>
    <w:rsid w:val="005A260A"/>
    <w:rsid w:val="005A2AA5"/>
    <w:rsid w:val="005A2D33"/>
    <w:rsid w:val="005A2DA3"/>
    <w:rsid w:val="005A2E0E"/>
    <w:rsid w:val="005A32D5"/>
    <w:rsid w:val="005A32F4"/>
    <w:rsid w:val="005A41C4"/>
    <w:rsid w:val="005A45A1"/>
    <w:rsid w:val="005A48A0"/>
    <w:rsid w:val="005A48B4"/>
    <w:rsid w:val="005A5DA6"/>
    <w:rsid w:val="005A6336"/>
    <w:rsid w:val="005A673C"/>
    <w:rsid w:val="005A769A"/>
    <w:rsid w:val="005A7766"/>
    <w:rsid w:val="005A7F26"/>
    <w:rsid w:val="005B0191"/>
    <w:rsid w:val="005B050D"/>
    <w:rsid w:val="005B05BE"/>
    <w:rsid w:val="005B08DC"/>
    <w:rsid w:val="005B09F1"/>
    <w:rsid w:val="005B0FCB"/>
    <w:rsid w:val="005B10C8"/>
    <w:rsid w:val="005B11BE"/>
    <w:rsid w:val="005B1821"/>
    <w:rsid w:val="005B18B8"/>
    <w:rsid w:val="005B1D89"/>
    <w:rsid w:val="005B1DC6"/>
    <w:rsid w:val="005B2014"/>
    <w:rsid w:val="005B22B0"/>
    <w:rsid w:val="005B2343"/>
    <w:rsid w:val="005B256F"/>
    <w:rsid w:val="005B2741"/>
    <w:rsid w:val="005B2905"/>
    <w:rsid w:val="005B2DCE"/>
    <w:rsid w:val="005B3573"/>
    <w:rsid w:val="005B3E0C"/>
    <w:rsid w:val="005B3EAA"/>
    <w:rsid w:val="005B4343"/>
    <w:rsid w:val="005B4AED"/>
    <w:rsid w:val="005B4E86"/>
    <w:rsid w:val="005B52FA"/>
    <w:rsid w:val="005B5AAF"/>
    <w:rsid w:val="005B5F75"/>
    <w:rsid w:val="005B6FF4"/>
    <w:rsid w:val="005B7E22"/>
    <w:rsid w:val="005C0166"/>
    <w:rsid w:val="005C065C"/>
    <w:rsid w:val="005C0740"/>
    <w:rsid w:val="005C0E00"/>
    <w:rsid w:val="005C0F23"/>
    <w:rsid w:val="005C133B"/>
    <w:rsid w:val="005C1852"/>
    <w:rsid w:val="005C1943"/>
    <w:rsid w:val="005C21CD"/>
    <w:rsid w:val="005C23AB"/>
    <w:rsid w:val="005C2409"/>
    <w:rsid w:val="005C24D4"/>
    <w:rsid w:val="005C2820"/>
    <w:rsid w:val="005C2857"/>
    <w:rsid w:val="005C2A17"/>
    <w:rsid w:val="005C2D6E"/>
    <w:rsid w:val="005C319E"/>
    <w:rsid w:val="005C31D8"/>
    <w:rsid w:val="005C3376"/>
    <w:rsid w:val="005C342B"/>
    <w:rsid w:val="005C374F"/>
    <w:rsid w:val="005C49BE"/>
    <w:rsid w:val="005C4A5C"/>
    <w:rsid w:val="005C5184"/>
    <w:rsid w:val="005C5836"/>
    <w:rsid w:val="005C5D14"/>
    <w:rsid w:val="005C5D24"/>
    <w:rsid w:val="005C5D7A"/>
    <w:rsid w:val="005C6234"/>
    <w:rsid w:val="005C65F0"/>
    <w:rsid w:val="005C6E86"/>
    <w:rsid w:val="005C790C"/>
    <w:rsid w:val="005C7D32"/>
    <w:rsid w:val="005C7D8B"/>
    <w:rsid w:val="005D0809"/>
    <w:rsid w:val="005D085A"/>
    <w:rsid w:val="005D0AB3"/>
    <w:rsid w:val="005D0AD2"/>
    <w:rsid w:val="005D0E2B"/>
    <w:rsid w:val="005D0E36"/>
    <w:rsid w:val="005D13DA"/>
    <w:rsid w:val="005D1649"/>
    <w:rsid w:val="005D1B78"/>
    <w:rsid w:val="005D1C08"/>
    <w:rsid w:val="005D1DC7"/>
    <w:rsid w:val="005D1F29"/>
    <w:rsid w:val="005D2652"/>
    <w:rsid w:val="005D2742"/>
    <w:rsid w:val="005D2967"/>
    <w:rsid w:val="005D2B80"/>
    <w:rsid w:val="005D3451"/>
    <w:rsid w:val="005D3502"/>
    <w:rsid w:val="005D35D6"/>
    <w:rsid w:val="005D3BF5"/>
    <w:rsid w:val="005D3F50"/>
    <w:rsid w:val="005D40D8"/>
    <w:rsid w:val="005D42AD"/>
    <w:rsid w:val="005D4424"/>
    <w:rsid w:val="005D4A69"/>
    <w:rsid w:val="005D5208"/>
    <w:rsid w:val="005D5374"/>
    <w:rsid w:val="005D546A"/>
    <w:rsid w:val="005D5653"/>
    <w:rsid w:val="005D5771"/>
    <w:rsid w:val="005D57BB"/>
    <w:rsid w:val="005D5A1B"/>
    <w:rsid w:val="005D5CE3"/>
    <w:rsid w:val="005D5E4D"/>
    <w:rsid w:val="005D616F"/>
    <w:rsid w:val="005D6695"/>
    <w:rsid w:val="005D6EBC"/>
    <w:rsid w:val="005D78FC"/>
    <w:rsid w:val="005D7B4A"/>
    <w:rsid w:val="005E01F0"/>
    <w:rsid w:val="005E0BA6"/>
    <w:rsid w:val="005E0C9C"/>
    <w:rsid w:val="005E0CF0"/>
    <w:rsid w:val="005E19F3"/>
    <w:rsid w:val="005E19F9"/>
    <w:rsid w:val="005E1ACF"/>
    <w:rsid w:val="005E1DF9"/>
    <w:rsid w:val="005E366E"/>
    <w:rsid w:val="005E3AD9"/>
    <w:rsid w:val="005E40B7"/>
    <w:rsid w:val="005E47F7"/>
    <w:rsid w:val="005E50F6"/>
    <w:rsid w:val="005E5865"/>
    <w:rsid w:val="005E5D43"/>
    <w:rsid w:val="005E6836"/>
    <w:rsid w:val="005E79F0"/>
    <w:rsid w:val="005F0177"/>
    <w:rsid w:val="005F1014"/>
    <w:rsid w:val="005F119B"/>
    <w:rsid w:val="005F14A1"/>
    <w:rsid w:val="005F2001"/>
    <w:rsid w:val="005F265E"/>
    <w:rsid w:val="005F296B"/>
    <w:rsid w:val="005F2C71"/>
    <w:rsid w:val="005F2DB6"/>
    <w:rsid w:val="005F30A3"/>
    <w:rsid w:val="005F36E4"/>
    <w:rsid w:val="005F39FD"/>
    <w:rsid w:val="005F4285"/>
    <w:rsid w:val="005F4704"/>
    <w:rsid w:val="005F483D"/>
    <w:rsid w:val="005F4E13"/>
    <w:rsid w:val="005F50FC"/>
    <w:rsid w:val="005F51C7"/>
    <w:rsid w:val="005F532E"/>
    <w:rsid w:val="005F54BD"/>
    <w:rsid w:val="005F59AA"/>
    <w:rsid w:val="005F6059"/>
    <w:rsid w:val="005F60D4"/>
    <w:rsid w:val="005F61D0"/>
    <w:rsid w:val="005F6381"/>
    <w:rsid w:val="005F68CC"/>
    <w:rsid w:val="005F6AD8"/>
    <w:rsid w:val="005F6C80"/>
    <w:rsid w:val="005F6F16"/>
    <w:rsid w:val="005F722E"/>
    <w:rsid w:val="005F787C"/>
    <w:rsid w:val="005F7AD4"/>
    <w:rsid w:val="005F7F8D"/>
    <w:rsid w:val="00600336"/>
    <w:rsid w:val="00600726"/>
    <w:rsid w:val="00600CE2"/>
    <w:rsid w:val="00601007"/>
    <w:rsid w:val="0060224E"/>
    <w:rsid w:val="00602317"/>
    <w:rsid w:val="006025FC"/>
    <w:rsid w:val="00602C95"/>
    <w:rsid w:val="006031B4"/>
    <w:rsid w:val="0060320D"/>
    <w:rsid w:val="006033CE"/>
    <w:rsid w:val="00603455"/>
    <w:rsid w:val="0060347E"/>
    <w:rsid w:val="0060350E"/>
    <w:rsid w:val="00603570"/>
    <w:rsid w:val="00604116"/>
    <w:rsid w:val="006043B3"/>
    <w:rsid w:val="00604505"/>
    <w:rsid w:val="0060466A"/>
    <w:rsid w:val="006048A0"/>
    <w:rsid w:val="0060504D"/>
    <w:rsid w:val="00605475"/>
    <w:rsid w:val="006065F2"/>
    <w:rsid w:val="00606C4E"/>
    <w:rsid w:val="006075F9"/>
    <w:rsid w:val="006076C9"/>
    <w:rsid w:val="0060793A"/>
    <w:rsid w:val="006079B6"/>
    <w:rsid w:val="00607B3A"/>
    <w:rsid w:val="00607CDD"/>
    <w:rsid w:val="00610062"/>
    <w:rsid w:val="0061011E"/>
    <w:rsid w:val="00610825"/>
    <w:rsid w:val="00610A02"/>
    <w:rsid w:val="00610C54"/>
    <w:rsid w:val="00610C64"/>
    <w:rsid w:val="00610E1C"/>
    <w:rsid w:val="006112D1"/>
    <w:rsid w:val="006117DE"/>
    <w:rsid w:val="00611926"/>
    <w:rsid w:val="00611DB3"/>
    <w:rsid w:val="0061258F"/>
    <w:rsid w:val="006126AA"/>
    <w:rsid w:val="006129E7"/>
    <w:rsid w:val="00613103"/>
    <w:rsid w:val="0061312D"/>
    <w:rsid w:val="00613D18"/>
    <w:rsid w:val="00614461"/>
    <w:rsid w:val="0061480C"/>
    <w:rsid w:val="006150C5"/>
    <w:rsid w:val="00615D52"/>
    <w:rsid w:val="00615F31"/>
    <w:rsid w:val="00616FC8"/>
    <w:rsid w:val="006174D4"/>
    <w:rsid w:val="00617B3B"/>
    <w:rsid w:val="00617B77"/>
    <w:rsid w:val="00617C49"/>
    <w:rsid w:val="00617C9A"/>
    <w:rsid w:val="006202EF"/>
    <w:rsid w:val="006203E8"/>
    <w:rsid w:val="0062138C"/>
    <w:rsid w:val="00622515"/>
    <w:rsid w:val="00622577"/>
    <w:rsid w:val="00622BA6"/>
    <w:rsid w:val="0062325A"/>
    <w:rsid w:val="006235BA"/>
    <w:rsid w:val="006238A2"/>
    <w:rsid w:val="00623BC2"/>
    <w:rsid w:val="00623BD2"/>
    <w:rsid w:val="00623E47"/>
    <w:rsid w:val="00624006"/>
    <w:rsid w:val="00624089"/>
    <w:rsid w:val="006243AD"/>
    <w:rsid w:val="006243AE"/>
    <w:rsid w:val="006244D9"/>
    <w:rsid w:val="00624508"/>
    <w:rsid w:val="00624E5A"/>
    <w:rsid w:val="00624F35"/>
    <w:rsid w:val="00624FC3"/>
    <w:rsid w:val="00625E48"/>
    <w:rsid w:val="00626129"/>
    <w:rsid w:val="0062623A"/>
    <w:rsid w:val="00626384"/>
    <w:rsid w:val="006267C6"/>
    <w:rsid w:val="00626C40"/>
    <w:rsid w:val="00626D5F"/>
    <w:rsid w:val="00626EEF"/>
    <w:rsid w:val="006271CC"/>
    <w:rsid w:val="006271E9"/>
    <w:rsid w:val="00627971"/>
    <w:rsid w:val="0063002E"/>
    <w:rsid w:val="00630F19"/>
    <w:rsid w:val="00631A3E"/>
    <w:rsid w:val="00631A72"/>
    <w:rsid w:val="00631FC7"/>
    <w:rsid w:val="0063202F"/>
    <w:rsid w:val="00632703"/>
    <w:rsid w:val="00632761"/>
    <w:rsid w:val="00632ABF"/>
    <w:rsid w:val="0063317B"/>
    <w:rsid w:val="00634961"/>
    <w:rsid w:val="00634E7B"/>
    <w:rsid w:val="00634F88"/>
    <w:rsid w:val="006352CD"/>
    <w:rsid w:val="006352FB"/>
    <w:rsid w:val="006358CC"/>
    <w:rsid w:val="00635A40"/>
    <w:rsid w:val="00635D48"/>
    <w:rsid w:val="00636023"/>
    <w:rsid w:val="00636513"/>
    <w:rsid w:val="00636581"/>
    <w:rsid w:val="00636A01"/>
    <w:rsid w:val="00636AA7"/>
    <w:rsid w:val="00636CCA"/>
    <w:rsid w:val="00637029"/>
    <w:rsid w:val="0063719D"/>
    <w:rsid w:val="006379AC"/>
    <w:rsid w:val="006379EE"/>
    <w:rsid w:val="00637B45"/>
    <w:rsid w:val="00640205"/>
    <w:rsid w:val="006405FB"/>
    <w:rsid w:val="006410AB"/>
    <w:rsid w:val="00641101"/>
    <w:rsid w:val="00641503"/>
    <w:rsid w:val="0064180A"/>
    <w:rsid w:val="00642482"/>
    <w:rsid w:val="006425B2"/>
    <w:rsid w:val="006426A3"/>
    <w:rsid w:val="006427EB"/>
    <w:rsid w:val="0064284F"/>
    <w:rsid w:val="00642C57"/>
    <w:rsid w:val="00642E37"/>
    <w:rsid w:val="00642F6F"/>
    <w:rsid w:val="00643301"/>
    <w:rsid w:val="006433F8"/>
    <w:rsid w:val="006434D8"/>
    <w:rsid w:val="006434FF"/>
    <w:rsid w:val="00643675"/>
    <w:rsid w:val="00643F20"/>
    <w:rsid w:val="006449FE"/>
    <w:rsid w:val="00644A9C"/>
    <w:rsid w:val="00644CF2"/>
    <w:rsid w:val="00644E7A"/>
    <w:rsid w:val="006455D4"/>
    <w:rsid w:val="0064596C"/>
    <w:rsid w:val="00645A4A"/>
    <w:rsid w:val="00645ACC"/>
    <w:rsid w:val="00646351"/>
    <w:rsid w:val="00646436"/>
    <w:rsid w:val="00646B9D"/>
    <w:rsid w:val="006477B6"/>
    <w:rsid w:val="006477BD"/>
    <w:rsid w:val="0065014F"/>
    <w:rsid w:val="00650497"/>
    <w:rsid w:val="006509C6"/>
    <w:rsid w:val="00650B24"/>
    <w:rsid w:val="006512E9"/>
    <w:rsid w:val="00651F02"/>
    <w:rsid w:val="00651F28"/>
    <w:rsid w:val="006523F8"/>
    <w:rsid w:val="00653005"/>
    <w:rsid w:val="00653274"/>
    <w:rsid w:val="00653C75"/>
    <w:rsid w:val="00653E49"/>
    <w:rsid w:val="006541AF"/>
    <w:rsid w:val="0065495A"/>
    <w:rsid w:val="00654D5D"/>
    <w:rsid w:val="006554FC"/>
    <w:rsid w:val="0065589E"/>
    <w:rsid w:val="00655C72"/>
    <w:rsid w:val="00655FD5"/>
    <w:rsid w:val="00656224"/>
    <w:rsid w:val="00656281"/>
    <w:rsid w:val="006567D3"/>
    <w:rsid w:val="006568B3"/>
    <w:rsid w:val="0065709B"/>
    <w:rsid w:val="006573C6"/>
    <w:rsid w:val="00657A1C"/>
    <w:rsid w:val="00657D45"/>
    <w:rsid w:val="00657E1E"/>
    <w:rsid w:val="0066085A"/>
    <w:rsid w:val="0066140D"/>
    <w:rsid w:val="0066145E"/>
    <w:rsid w:val="00661A8D"/>
    <w:rsid w:val="00661B2B"/>
    <w:rsid w:val="00662AB7"/>
    <w:rsid w:val="00662C9F"/>
    <w:rsid w:val="00663178"/>
    <w:rsid w:val="0066332E"/>
    <w:rsid w:val="0066375E"/>
    <w:rsid w:val="00663A07"/>
    <w:rsid w:val="00663A08"/>
    <w:rsid w:val="006640EC"/>
    <w:rsid w:val="006643C5"/>
    <w:rsid w:val="00664427"/>
    <w:rsid w:val="00664936"/>
    <w:rsid w:val="0066499E"/>
    <w:rsid w:val="00666081"/>
    <w:rsid w:val="00666E12"/>
    <w:rsid w:val="00666EC0"/>
    <w:rsid w:val="00666FE2"/>
    <w:rsid w:val="00667434"/>
    <w:rsid w:val="0067068E"/>
    <w:rsid w:val="00670D84"/>
    <w:rsid w:val="00671042"/>
    <w:rsid w:val="00671938"/>
    <w:rsid w:val="00671ABD"/>
    <w:rsid w:val="00671ACB"/>
    <w:rsid w:val="0067228A"/>
    <w:rsid w:val="0067264A"/>
    <w:rsid w:val="0067271F"/>
    <w:rsid w:val="006727DA"/>
    <w:rsid w:val="00672976"/>
    <w:rsid w:val="00672E62"/>
    <w:rsid w:val="006733EB"/>
    <w:rsid w:val="006735E3"/>
    <w:rsid w:val="006735EE"/>
    <w:rsid w:val="00673BEC"/>
    <w:rsid w:val="00673D33"/>
    <w:rsid w:val="006740C7"/>
    <w:rsid w:val="006741B4"/>
    <w:rsid w:val="006741C7"/>
    <w:rsid w:val="00674396"/>
    <w:rsid w:val="00674B54"/>
    <w:rsid w:val="00674E8E"/>
    <w:rsid w:val="00675402"/>
    <w:rsid w:val="00675BB6"/>
    <w:rsid w:val="00675C5E"/>
    <w:rsid w:val="006760C4"/>
    <w:rsid w:val="006764EA"/>
    <w:rsid w:val="00676AC6"/>
    <w:rsid w:val="00676B53"/>
    <w:rsid w:val="0067767C"/>
    <w:rsid w:val="00677861"/>
    <w:rsid w:val="0068043E"/>
    <w:rsid w:val="00680529"/>
    <w:rsid w:val="0068061A"/>
    <w:rsid w:val="00680832"/>
    <w:rsid w:val="00680EB7"/>
    <w:rsid w:val="006811AA"/>
    <w:rsid w:val="0068141B"/>
    <w:rsid w:val="00681825"/>
    <w:rsid w:val="00681B6F"/>
    <w:rsid w:val="00682591"/>
    <w:rsid w:val="00682695"/>
    <w:rsid w:val="00682C39"/>
    <w:rsid w:val="00682C41"/>
    <w:rsid w:val="00682E24"/>
    <w:rsid w:val="00682F30"/>
    <w:rsid w:val="00683632"/>
    <w:rsid w:val="0068381E"/>
    <w:rsid w:val="00683875"/>
    <w:rsid w:val="0068389D"/>
    <w:rsid w:val="00683AF8"/>
    <w:rsid w:val="00683CB8"/>
    <w:rsid w:val="00684159"/>
    <w:rsid w:val="00684268"/>
    <w:rsid w:val="00684665"/>
    <w:rsid w:val="0068482B"/>
    <w:rsid w:val="006848D2"/>
    <w:rsid w:val="00684CAA"/>
    <w:rsid w:val="006851BF"/>
    <w:rsid w:val="00685786"/>
    <w:rsid w:val="00685C08"/>
    <w:rsid w:val="006861D0"/>
    <w:rsid w:val="006863A4"/>
    <w:rsid w:val="006866F8"/>
    <w:rsid w:val="00686BA2"/>
    <w:rsid w:val="006877A2"/>
    <w:rsid w:val="00687C62"/>
    <w:rsid w:val="00690474"/>
    <w:rsid w:val="0069051D"/>
    <w:rsid w:val="00690A26"/>
    <w:rsid w:val="00690A6E"/>
    <w:rsid w:val="00690C08"/>
    <w:rsid w:val="00690CB0"/>
    <w:rsid w:val="00692A24"/>
    <w:rsid w:val="0069337C"/>
    <w:rsid w:val="00693558"/>
    <w:rsid w:val="00693D4E"/>
    <w:rsid w:val="00694164"/>
    <w:rsid w:val="006955F1"/>
    <w:rsid w:val="006956C0"/>
    <w:rsid w:val="006958B4"/>
    <w:rsid w:val="006959C1"/>
    <w:rsid w:val="00695C6F"/>
    <w:rsid w:val="0069766E"/>
    <w:rsid w:val="006977F5"/>
    <w:rsid w:val="006A008B"/>
    <w:rsid w:val="006A020E"/>
    <w:rsid w:val="006A09C2"/>
    <w:rsid w:val="006A0AA1"/>
    <w:rsid w:val="006A0D51"/>
    <w:rsid w:val="006A0E97"/>
    <w:rsid w:val="006A1400"/>
    <w:rsid w:val="006A1473"/>
    <w:rsid w:val="006A18A5"/>
    <w:rsid w:val="006A1C2D"/>
    <w:rsid w:val="006A21ED"/>
    <w:rsid w:val="006A25ED"/>
    <w:rsid w:val="006A2E47"/>
    <w:rsid w:val="006A2EE9"/>
    <w:rsid w:val="006A3031"/>
    <w:rsid w:val="006A47C9"/>
    <w:rsid w:val="006A4825"/>
    <w:rsid w:val="006A4D54"/>
    <w:rsid w:val="006A5294"/>
    <w:rsid w:val="006A5669"/>
    <w:rsid w:val="006A5A48"/>
    <w:rsid w:val="006A68DA"/>
    <w:rsid w:val="006A6BA2"/>
    <w:rsid w:val="006A6CF3"/>
    <w:rsid w:val="006A7CF3"/>
    <w:rsid w:val="006B0989"/>
    <w:rsid w:val="006B09D5"/>
    <w:rsid w:val="006B0A3B"/>
    <w:rsid w:val="006B0C55"/>
    <w:rsid w:val="006B10BD"/>
    <w:rsid w:val="006B1D0A"/>
    <w:rsid w:val="006B27E8"/>
    <w:rsid w:val="006B2A4A"/>
    <w:rsid w:val="006B32A3"/>
    <w:rsid w:val="006B38EB"/>
    <w:rsid w:val="006B3ACC"/>
    <w:rsid w:val="006B3DD5"/>
    <w:rsid w:val="006B4282"/>
    <w:rsid w:val="006B445E"/>
    <w:rsid w:val="006B464D"/>
    <w:rsid w:val="006B51EC"/>
    <w:rsid w:val="006B5262"/>
    <w:rsid w:val="006B55C4"/>
    <w:rsid w:val="006B55D4"/>
    <w:rsid w:val="006B5742"/>
    <w:rsid w:val="006B64B6"/>
    <w:rsid w:val="006B697E"/>
    <w:rsid w:val="006B6D76"/>
    <w:rsid w:val="006B7672"/>
    <w:rsid w:val="006B76BC"/>
    <w:rsid w:val="006B7FC1"/>
    <w:rsid w:val="006C04A4"/>
    <w:rsid w:val="006C0A05"/>
    <w:rsid w:val="006C0E1C"/>
    <w:rsid w:val="006C12DD"/>
    <w:rsid w:val="006C1A08"/>
    <w:rsid w:val="006C1BFF"/>
    <w:rsid w:val="006C1CD6"/>
    <w:rsid w:val="006C1D27"/>
    <w:rsid w:val="006C205A"/>
    <w:rsid w:val="006C25E1"/>
    <w:rsid w:val="006C2FB8"/>
    <w:rsid w:val="006C355B"/>
    <w:rsid w:val="006C373F"/>
    <w:rsid w:val="006C4960"/>
    <w:rsid w:val="006C4A2A"/>
    <w:rsid w:val="006C4BF7"/>
    <w:rsid w:val="006C4CD4"/>
    <w:rsid w:val="006C52DA"/>
    <w:rsid w:val="006C5CB0"/>
    <w:rsid w:val="006C5D73"/>
    <w:rsid w:val="006C6177"/>
    <w:rsid w:val="006C6432"/>
    <w:rsid w:val="006C654F"/>
    <w:rsid w:val="006C6551"/>
    <w:rsid w:val="006C6879"/>
    <w:rsid w:val="006C6CA0"/>
    <w:rsid w:val="006C6F3C"/>
    <w:rsid w:val="006C77DF"/>
    <w:rsid w:val="006C7D2E"/>
    <w:rsid w:val="006D02DF"/>
    <w:rsid w:val="006D0683"/>
    <w:rsid w:val="006D0B10"/>
    <w:rsid w:val="006D0BC7"/>
    <w:rsid w:val="006D0FCB"/>
    <w:rsid w:val="006D1173"/>
    <w:rsid w:val="006D1977"/>
    <w:rsid w:val="006D2112"/>
    <w:rsid w:val="006D212D"/>
    <w:rsid w:val="006D23E8"/>
    <w:rsid w:val="006D294F"/>
    <w:rsid w:val="006D2DCB"/>
    <w:rsid w:val="006D3131"/>
    <w:rsid w:val="006D3646"/>
    <w:rsid w:val="006D3833"/>
    <w:rsid w:val="006D3A88"/>
    <w:rsid w:val="006D4255"/>
    <w:rsid w:val="006D4CA1"/>
    <w:rsid w:val="006D4D56"/>
    <w:rsid w:val="006D4E06"/>
    <w:rsid w:val="006D5135"/>
    <w:rsid w:val="006D5273"/>
    <w:rsid w:val="006D53A5"/>
    <w:rsid w:val="006D5BD8"/>
    <w:rsid w:val="006D6251"/>
    <w:rsid w:val="006D66AC"/>
    <w:rsid w:val="006D66B6"/>
    <w:rsid w:val="006D68C5"/>
    <w:rsid w:val="006D6D00"/>
    <w:rsid w:val="006D6D31"/>
    <w:rsid w:val="006D73D2"/>
    <w:rsid w:val="006E047D"/>
    <w:rsid w:val="006E04AD"/>
    <w:rsid w:val="006E04B0"/>
    <w:rsid w:val="006E0849"/>
    <w:rsid w:val="006E0AC1"/>
    <w:rsid w:val="006E14DE"/>
    <w:rsid w:val="006E177B"/>
    <w:rsid w:val="006E1825"/>
    <w:rsid w:val="006E1D1B"/>
    <w:rsid w:val="006E2FD7"/>
    <w:rsid w:val="006E368E"/>
    <w:rsid w:val="006E3F9A"/>
    <w:rsid w:val="006E43C5"/>
    <w:rsid w:val="006E450D"/>
    <w:rsid w:val="006E511B"/>
    <w:rsid w:val="006E5FB0"/>
    <w:rsid w:val="006E6307"/>
    <w:rsid w:val="006E6873"/>
    <w:rsid w:val="006E69E7"/>
    <w:rsid w:val="006E6D11"/>
    <w:rsid w:val="006E71A7"/>
    <w:rsid w:val="006E73F1"/>
    <w:rsid w:val="006E775B"/>
    <w:rsid w:val="006E7B49"/>
    <w:rsid w:val="006E7B6A"/>
    <w:rsid w:val="006F016B"/>
    <w:rsid w:val="006F018C"/>
    <w:rsid w:val="006F050D"/>
    <w:rsid w:val="006F069E"/>
    <w:rsid w:val="006F06B4"/>
    <w:rsid w:val="006F072F"/>
    <w:rsid w:val="006F0867"/>
    <w:rsid w:val="006F0BEF"/>
    <w:rsid w:val="006F0C2A"/>
    <w:rsid w:val="006F0E91"/>
    <w:rsid w:val="006F10BC"/>
    <w:rsid w:val="006F1334"/>
    <w:rsid w:val="006F1FEF"/>
    <w:rsid w:val="006F26C4"/>
    <w:rsid w:val="006F2CA2"/>
    <w:rsid w:val="006F2DED"/>
    <w:rsid w:val="006F3AB8"/>
    <w:rsid w:val="006F3F9E"/>
    <w:rsid w:val="006F43FA"/>
    <w:rsid w:val="006F487D"/>
    <w:rsid w:val="006F4D78"/>
    <w:rsid w:val="006F5E49"/>
    <w:rsid w:val="006F6144"/>
    <w:rsid w:val="006F6167"/>
    <w:rsid w:val="006F70FC"/>
    <w:rsid w:val="006F751D"/>
    <w:rsid w:val="006F7C76"/>
    <w:rsid w:val="00700292"/>
    <w:rsid w:val="007008DA"/>
    <w:rsid w:val="00701004"/>
    <w:rsid w:val="00701044"/>
    <w:rsid w:val="00701300"/>
    <w:rsid w:val="007015C4"/>
    <w:rsid w:val="00701869"/>
    <w:rsid w:val="00701AB0"/>
    <w:rsid w:val="00701C45"/>
    <w:rsid w:val="00701D78"/>
    <w:rsid w:val="00702220"/>
    <w:rsid w:val="00702361"/>
    <w:rsid w:val="007023B2"/>
    <w:rsid w:val="00702732"/>
    <w:rsid w:val="00702B1D"/>
    <w:rsid w:val="007030AE"/>
    <w:rsid w:val="0070318B"/>
    <w:rsid w:val="007031D0"/>
    <w:rsid w:val="00703734"/>
    <w:rsid w:val="007044B3"/>
    <w:rsid w:val="007048A6"/>
    <w:rsid w:val="00704C6D"/>
    <w:rsid w:val="00704D42"/>
    <w:rsid w:val="00704D82"/>
    <w:rsid w:val="0070544B"/>
    <w:rsid w:val="0070574D"/>
    <w:rsid w:val="00705A99"/>
    <w:rsid w:val="00705B0B"/>
    <w:rsid w:val="00705BAB"/>
    <w:rsid w:val="00705DD8"/>
    <w:rsid w:val="00706B69"/>
    <w:rsid w:val="007071BB"/>
    <w:rsid w:val="007075DE"/>
    <w:rsid w:val="00707A10"/>
    <w:rsid w:val="00707C04"/>
    <w:rsid w:val="00707EA7"/>
    <w:rsid w:val="00707FE2"/>
    <w:rsid w:val="007103FD"/>
    <w:rsid w:val="007108A9"/>
    <w:rsid w:val="00710E8E"/>
    <w:rsid w:val="007111D0"/>
    <w:rsid w:val="0071162C"/>
    <w:rsid w:val="007126A4"/>
    <w:rsid w:val="007127FE"/>
    <w:rsid w:val="00712F0D"/>
    <w:rsid w:val="00713E6C"/>
    <w:rsid w:val="00713FC9"/>
    <w:rsid w:val="007141DE"/>
    <w:rsid w:val="0071500D"/>
    <w:rsid w:val="00715146"/>
    <w:rsid w:val="00715C21"/>
    <w:rsid w:val="00715DFA"/>
    <w:rsid w:val="0071627A"/>
    <w:rsid w:val="00716605"/>
    <w:rsid w:val="0071685F"/>
    <w:rsid w:val="00716920"/>
    <w:rsid w:val="00716CED"/>
    <w:rsid w:val="00716DC0"/>
    <w:rsid w:val="007170BA"/>
    <w:rsid w:val="00717388"/>
    <w:rsid w:val="00717910"/>
    <w:rsid w:val="00717B2A"/>
    <w:rsid w:val="00720006"/>
    <w:rsid w:val="007201D3"/>
    <w:rsid w:val="00720D17"/>
    <w:rsid w:val="00720F34"/>
    <w:rsid w:val="007215F3"/>
    <w:rsid w:val="00721C11"/>
    <w:rsid w:val="00721FBF"/>
    <w:rsid w:val="00722653"/>
    <w:rsid w:val="007227D0"/>
    <w:rsid w:val="00722F43"/>
    <w:rsid w:val="00723427"/>
    <w:rsid w:val="007240F4"/>
    <w:rsid w:val="00724204"/>
    <w:rsid w:val="00724822"/>
    <w:rsid w:val="00724D3C"/>
    <w:rsid w:val="00725337"/>
    <w:rsid w:val="0072534B"/>
    <w:rsid w:val="00725464"/>
    <w:rsid w:val="0072581D"/>
    <w:rsid w:val="00726225"/>
    <w:rsid w:val="007262C7"/>
    <w:rsid w:val="00726602"/>
    <w:rsid w:val="00726638"/>
    <w:rsid w:val="00726E81"/>
    <w:rsid w:val="0072713E"/>
    <w:rsid w:val="0072728B"/>
    <w:rsid w:val="00727372"/>
    <w:rsid w:val="00727393"/>
    <w:rsid w:val="007275E9"/>
    <w:rsid w:val="007275EE"/>
    <w:rsid w:val="0072793F"/>
    <w:rsid w:val="00727976"/>
    <w:rsid w:val="007303C4"/>
    <w:rsid w:val="0073146E"/>
    <w:rsid w:val="00731E15"/>
    <w:rsid w:val="00731E4D"/>
    <w:rsid w:val="00731FBD"/>
    <w:rsid w:val="00732068"/>
    <w:rsid w:val="0073246A"/>
    <w:rsid w:val="0073247F"/>
    <w:rsid w:val="007326DC"/>
    <w:rsid w:val="00732A27"/>
    <w:rsid w:val="007335EF"/>
    <w:rsid w:val="007335F3"/>
    <w:rsid w:val="007337F6"/>
    <w:rsid w:val="00733839"/>
    <w:rsid w:val="00734394"/>
    <w:rsid w:val="007349F4"/>
    <w:rsid w:val="00734C3E"/>
    <w:rsid w:val="00735045"/>
    <w:rsid w:val="007353C4"/>
    <w:rsid w:val="007354CF"/>
    <w:rsid w:val="007360F4"/>
    <w:rsid w:val="00736EA8"/>
    <w:rsid w:val="007374F3"/>
    <w:rsid w:val="0073761F"/>
    <w:rsid w:val="0073780B"/>
    <w:rsid w:val="00737E2C"/>
    <w:rsid w:val="00737FC5"/>
    <w:rsid w:val="00740049"/>
    <w:rsid w:val="0074075B"/>
    <w:rsid w:val="007407BE"/>
    <w:rsid w:val="00740F47"/>
    <w:rsid w:val="00740F81"/>
    <w:rsid w:val="00741075"/>
    <w:rsid w:val="007410EE"/>
    <w:rsid w:val="0074167B"/>
    <w:rsid w:val="00741A49"/>
    <w:rsid w:val="007425DD"/>
    <w:rsid w:val="00742862"/>
    <w:rsid w:val="00743991"/>
    <w:rsid w:val="00743A81"/>
    <w:rsid w:val="00743DEC"/>
    <w:rsid w:val="007441B2"/>
    <w:rsid w:val="00744522"/>
    <w:rsid w:val="007448D2"/>
    <w:rsid w:val="00744F88"/>
    <w:rsid w:val="007453D8"/>
    <w:rsid w:val="007454DF"/>
    <w:rsid w:val="0074598E"/>
    <w:rsid w:val="00745DBB"/>
    <w:rsid w:val="00746BFE"/>
    <w:rsid w:val="00746D02"/>
    <w:rsid w:val="0075063B"/>
    <w:rsid w:val="00750B15"/>
    <w:rsid w:val="00751445"/>
    <w:rsid w:val="00751906"/>
    <w:rsid w:val="00751BDC"/>
    <w:rsid w:val="00752EDF"/>
    <w:rsid w:val="007531A7"/>
    <w:rsid w:val="00753380"/>
    <w:rsid w:val="007534B1"/>
    <w:rsid w:val="007536C0"/>
    <w:rsid w:val="007537C6"/>
    <w:rsid w:val="00753B5F"/>
    <w:rsid w:val="00753F58"/>
    <w:rsid w:val="00754779"/>
    <w:rsid w:val="00754AE7"/>
    <w:rsid w:val="00754CBD"/>
    <w:rsid w:val="00754F81"/>
    <w:rsid w:val="0075545A"/>
    <w:rsid w:val="007558B2"/>
    <w:rsid w:val="00755975"/>
    <w:rsid w:val="00755D16"/>
    <w:rsid w:val="00755E18"/>
    <w:rsid w:val="007567F1"/>
    <w:rsid w:val="0075740E"/>
    <w:rsid w:val="00757567"/>
    <w:rsid w:val="00757EB5"/>
    <w:rsid w:val="00757F6E"/>
    <w:rsid w:val="00760C5E"/>
    <w:rsid w:val="00761108"/>
    <w:rsid w:val="00761154"/>
    <w:rsid w:val="007612DB"/>
    <w:rsid w:val="00761761"/>
    <w:rsid w:val="007625D1"/>
    <w:rsid w:val="00762667"/>
    <w:rsid w:val="007628A7"/>
    <w:rsid w:val="00762943"/>
    <w:rsid w:val="007629C6"/>
    <w:rsid w:val="00762E3E"/>
    <w:rsid w:val="00763435"/>
    <w:rsid w:val="007636A5"/>
    <w:rsid w:val="00763730"/>
    <w:rsid w:val="007638B6"/>
    <w:rsid w:val="0076423D"/>
    <w:rsid w:val="007642FF"/>
    <w:rsid w:val="00764349"/>
    <w:rsid w:val="007645CC"/>
    <w:rsid w:val="00764D59"/>
    <w:rsid w:val="007654A4"/>
    <w:rsid w:val="007658F3"/>
    <w:rsid w:val="007659E2"/>
    <w:rsid w:val="00765EE6"/>
    <w:rsid w:val="00766285"/>
    <w:rsid w:val="00766961"/>
    <w:rsid w:val="00766A19"/>
    <w:rsid w:val="007673D4"/>
    <w:rsid w:val="00767622"/>
    <w:rsid w:val="007676FC"/>
    <w:rsid w:val="007704D7"/>
    <w:rsid w:val="007705B5"/>
    <w:rsid w:val="00770A0C"/>
    <w:rsid w:val="00770FF2"/>
    <w:rsid w:val="0077118D"/>
    <w:rsid w:val="00771A55"/>
    <w:rsid w:val="00771E94"/>
    <w:rsid w:val="00772683"/>
    <w:rsid w:val="007728D2"/>
    <w:rsid w:val="00772DAE"/>
    <w:rsid w:val="007741D4"/>
    <w:rsid w:val="00774384"/>
    <w:rsid w:val="00774B56"/>
    <w:rsid w:val="00775072"/>
    <w:rsid w:val="007753CF"/>
    <w:rsid w:val="00775534"/>
    <w:rsid w:val="007758BF"/>
    <w:rsid w:val="00776099"/>
    <w:rsid w:val="0077645E"/>
    <w:rsid w:val="00776A89"/>
    <w:rsid w:val="00777522"/>
    <w:rsid w:val="007776BA"/>
    <w:rsid w:val="0077774F"/>
    <w:rsid w:val="00777D77"/>
    <w:rsid w:val="00780080"/>
    <w:rsid w:val="00780291"/>
    <w:rsid w:val="00780728"/>
    <w:rsid w:val="007809A0"/>
    <w:rsid w:val="00781CDC"/>
    <w:rsid w:val="00781E88"/>
    <w:rsid w:val="007826D8"/>
    <w:rsid w:val="00782928"/>
    <w:rsid w:val="00782950"/>
    <w:rsid w:val="00782CFE"/>
    <w:rsid w:val="007836ED"/>
    <w:rsid w:val="007841ED"/>
    <w:rsid w:val="007845B7"/>
    <w:rsid w:val="00784859"/>
    <w:rsid w:val="007850B6"/>
    <w:rsid w:val="007855F0"/>
    <w:rsid w:val="00785B7F"/>
    <w:rsid w:val="00785D6B"/>
    <w:rsid w:val="00785EB8"/>
    <w:rsid w:val="007863BB"/>
    <w:rsid w:val="0078699A"/>
    <w:rsid w:val="00786D99"/>
    <w:rsid w:val="0078748F"/>
    <w:rsid w:val="007874B9"/>
    <w:rsid w:val="00787884"/>
    <w:rsid w:val="00787DB9"/>
    <w:rsid w:val="00787F2C"/>
    <w:rsid w:val="007902D5"/>
    <w:rsid w:val="007905B4"/>
    <w:rsid w:val="0079072C"/>
    <w:rsid w:val="00790B63"/>
    <w:rsid w:val="00791190"/>
    <w:rsid w:val="007922C2"/>
    <w:rsid w:val="00792709"/>
    <w:rsid w:val="00792A5B"/>
    <w:rsid w:val="00792A94"/>
    <w:rsid w:val="007931C3"/>
    <w:rsid w:val="0079334C"/>
    <w:rsid w:val="0079370E"/>
    <w:rsid w:val="00793848"/>
    <w:rsid w:val="00793C80"/>
    <w:rsid w:val="007942A0"/>
    <w:rsid w:val="007947A8"/>
    <w:rsid w:val="00794CCF"/>
    <w:rsid w:val="00794DF1"/>
    <w:rsid w:val="00794E53"/>
    <w:rsid w:val="00795015"/>
    <w:rsid w:val="007951A5"/>
    <w:rsid w:val="00795935"/>
    <w:rsid w:val="00795B09"/>
    <w:rsid w:val="00795E75"/>
    <w:rsid w:val="0079606B"/>
    <w:rsid w:val="007969DB"/>
    <w:rsid w:val="007973C4"/>
    <w:rsid w:val="007974BA"/>
    <w:rsid w:val="00797704"/>
    <w:rsid w:val="00797BEB"/>
    <w:rsid w:val="00797D28"/>
    <w:rsid w:val="00797D4E"/>
    <w:rsid w:val="00797D76"/>
    <w:rsid w:val="007A0732"/>
    <w:rsid w:val="007A1061"/>
    <w:rsid w:val="007A10E5"/>
    <w:rsid w:val="007A12C3"/>
    <w:rsid w:val="007A1BD5"/>
    <w:rsid w:val="007A1DD5"/>
    <w:rsid w:val="007A33C2"/>
    <w:rsid w:val="007A349D"/>
    <w:rsid w:val="007A3682"/>
    <w:rsid w:val="007A39D2"/>
    <w:rsid w:val="007A39E7"/>
    <w:rsid w:val="007A3B1B"/>
    <w:rsid w:val="007A41AF"/>
    <w:rsid w:val="007A4269"/>
    <w:rsid w:val="007A4360"/>
    <w:rsid w:val="007A44FA"/>
    <w:rsid w:val="007A46A3"/>
    <w:rsid w:val="007A5E40"/>
    <w:rsid w:val="007A5EAF"/>
    <w:rsid w:val="007A63F6"/>
    <w:rsid w:val="007A67AB"/>
    <w:rsid w:val="007A6ABA"/>
    <w:rsid w:val="007A6E0D"/>
    <w:rsid w:val="007A71C6"/>
    <w:rsid w:val="007B0139"/>
    <w:rsid w:val="007B0701"/>
    <w:rsid w:val="007B0758"/>
    <w:rsid w:val="007B0DD8"/>
    <w:rsid w:val="007B0EB7"/>
    <w:rsid w:val="007B16BB"/>
    <w:rsid w:val="007B1808"/>
    <w:rsid w:val="007B187E"/>
    <w:rsid w:val="007B2413"/>
    <w:rsid w:val="007B259B"/>
    <w:rsid w:val="007B25D6"/>
    <w:rsid w:val="007B2B97"/>
    <w:rsid w:val="007B337D"/>
    <w:rsid w:val="007B3774"/>
    <w:rsid w:val="007B384A"/>
    <w:rsid w:val="007B3E68"/>
    <w:rsid w:val="007B411B"/>
    <w:rsid w:val="007B48BC"/>
    <w:rsid w:val="007B4939"/>
    <w:rsid w:val="007B4C2B"/>
    <w:rsid w:val="007B4DBE"/>
    <w:rsid w:val="007B4E91"/>
    <w:rsid w:val="007B4EBF"/>
    <w:rsid w:val="007B5D90"/>
    <w:rsid w:val="007B68B8"/>
    <w:rsid w:val="007B7047"/>
    <w:rsid w:val="007B73EF"/>
    <w:rsid w:val="007B7D0B"/>
    <w:rsid w:val="007B7FF1"/>
    <w:rsid w:val="007C01AA"/>
    <w:rsid w:val="007C026E"/>
    <w:rsid w:val="007C0340"/>
    <w:rsid w:val="007C0888"/>
    <w:rsid w:val="007C08B4"/>
    <w:rsid w:val="007C0C4A"/>
    <w:rsid w:val="007C0CB0"/>
    <w:rsid w:val="007C105D"/>
    <w:rsid w:val="007C1779"/>
    <w:rsid w:val="007C1B84"/>
    <w:rsid w:val="007C1BC7"/>
    <w:rsid w:val="007C20FD"/>
    <w:rsid w:val="007C21D3"/>
    <w:rsid w:val="007C2303"/>
    <w:rsid w:val="007C2D0F"/>
    <w:rsid w:val="007C3086"/>
    <w:rsid w:val="007C338E"/>
    <w:rsid w:val="007C4612"/>
    <w:rsid w:val="007C4649"/>
    <w:rsid w:val="007C49FF"/>
    <w:rsid w:val="007C4B4B"/>
    <w:rsid w:val="007C4BB7"/>
    <w:rsid w:val="007C4D6D"/>
    <w:rsid w:val="007C507F"/>
    <w:rsid w:val="007C50A4"/>
    <w:rsid w:val="007C5132"/>
    <w:rsid w:val="007C547A"/>
    <w:rsid w:val="007C58C7"/>
    <w:rsid w:val="007C5BFB"/>
    <w:rsid w:val="007C5EC0"/>
    <w:rsid w:val="007C688A"/>
    <w:rsid w:val="007C68FB"/>
    <w:rsid w:val="007C6A11"/>
    <w:rsid w:val="007C6E34"/>
    <w:rsid w:val="007C731D"/>
    <w:rsid w:val="007C753B"/>
    <w:rsid w:val="007C75C8"/>
    <w:rsid w:val="007C7C74"/>
    <w:rsid w:val="007C7D9B"/>
    <w:rsid w:val="007C7F5F"/>
    <w:rsid w:val="007D0772"/>
    <w:rsid w:val="007D1676"/>
    <w:rsid w:val="007D17C2"/>
    <w:rsid w:val="007D182B"/>
    <w:rsid w:val="007D1E0C"/>
    <w:rsid w:val="007D32A9"/>
    <w:rsid w:val="007D366E"/>
    <w:rsid w:val="007D37FC"/>
    <w:rsid w:val="007D382A"/>
    <w:rsid w:val="007D3B5F"/>
    <w:rsid w:val="007D47F2"/>
    <w:rsid w:val="007D4B16"/>
    <w:rsid w:val="007D4B9A"/>
    <w:rsid w:val="007D4B9D"/>
    <w:rsid w:val="007D57CD"/>
    <w:rsid w:val="007D59CE"/>
    <w:rsid w:val="007D5A08"/>
    <w:rsid w:val="007D64ED"/>
    <w:rsid w:val="007D654A"/>
    <w:rsid w:val="007D7965"/>
    <w:rsid w:val="007E0697"/>
    <w:rsid w:val="007E08C2"/>
    <w:rsid w:val="007E0929"/>
    <w:rsid w:val="007E092D"/>
    <w:rsid w:val="007E0ADB"/>
    <w:rsid w:val="007E1321"/>
    <w:rsid w:val="007E15D0"/>
    <w:rsid w:val="007E1827"/>
    <w:rsid w:val="007E1D4A"/>
    <w:rsid w:val="007E2166"/>
    <w:rsid w:val="007E2722"/>
    <w:rsid w:val="007E2C3D"/>
    <w:rsid w:val="007E2F4B"/>
    <w:rsid w:val="007E3346"/>
    <w:rsid w:val="007E34E6"/>
    <w:rsid w:val="007E380C"/>
    <w:rsid w:val="007E3EBF"/>
    <w:rsid w:val="007E42BD"/>
    <w:rsid w:val="007E481E"/>
    <w:rsid w:val="007E4E5C"/>
    <w:rsid w:val="007E4F23"/>
    <w:rsid w:val="007E5207"/>
    <w:rsid w:val="007E5324"/>
    <w:rsid w:val="007E5415"/>
    <w:rsid w:val="007E55E0"/>
    <w:rsid w:val="007E5641"/>
    <w:rsid w:val="007E580C"/>
    <w:rsid w:val="007E63EE"/>
    <w:rsid w:val="007E6500"/>
    <w:rsid w:val="007E6818"/>
    <w:rsid w:val="007E6980"/>
    <w:rsid w:val="007E6E4B"/>
    <w:rsid w:val="007E6E7F"/>
    <w:rsid w:val="007E7809"/>
    <w:rsid w:val="007E7AF0"/>
    <w:rsid w:val="007E7CE2"/>
    <w:rsid w:val="007E7D59"/>
    <w:rsid w:val="007E7E86"/>
    <w:rsid w:val="007E7EA5"/>
    <w:rsid w:val="007F07C2"/>
    <w:rsid w:val="007F0A01"/>
    <w:rsid w:val="007F1C09"/>
    <w:rsid w:val="007F1D01"/>
    <w:rsid w:val="007F20CB"/>
    <w:rsid w:val="007F2128"/>
    <w:rsid w:val="007F252E"/>
    <w:rsid w:val="007F2E78"/>
    <w:rsid w:val="007F3216"/>
    <w:rsid w:val="007F3497"/>
    <w:rsid w:val="007F38C3"/>
    <w:rsid w:val="007F3CC5"/>
    <w:rsid w:val="007F3DDF"/>
    <w:rsid w:val="007F4313"/>
    <w:rsid w:val="007F4545"/>
    <w:rsid w:val="007F50F0"/>
    <w:rsid w:val="007F50F3"/>
    <w:rsid w:val="007F534D"/>
    <w:rsid w:val="007F5353"/>
    <w:rsid w:val="007F63D6"/>
    <w:rsid w:val="007F653C"/>
    <w:rsid w:val="007F69FA"/>
    <w:rsid w:val="007F6AAD"/>
    <w:rsid w:val="007F6D8D"/>
    <w:rsid w:val="007F6F80"/>
    <w:rsid w:val="007F7428"/>
    <w:rsid w:val="007F7837"/>
    <w:rsid w:val="007F7D6F"/>
    <w:rsid w:val="007F7F26"/>
    <w:rsid w:val="0080049E"/>
    <w:rsid w:val="00800F7F"/>
    <w:rsid w:val="00800FF5"/>
    <w:rsid w:val="00801013"/>
    <w:rsid w:val="00801E74"/>
    <w:rsid w:val="00801EF7"/>
    <w:rsid w:val="00801F3F"/>
    <w:rsid w:val="00801FFC"/>
    <w:rsid w:val="0080257B"/>
    <w:rsid w:val="008032CF"/>
    <w:rsid w:val="008038E4"/>
    <w:rsid w:val="0080408A"/>
    <w:rsid w:val="008041DC"/>
    <w:rsid w:val="008042BA"/>
    <w:rsid w:val="008043FB"/>
    <w:rsid w:val="00804678"/>
    <w:rsid w:val="008047C6"/>
    <w:rsid w:val="00804C3A"/>
    <w:rsid w:val="00804C92"/>
    <w:rsid w:val="00805933"/>
    <w:rsid w:val="00805B1A"/>
    <w:rsid w:val="00806777"/>
    <w:rsid w:val="00806E75"/>
    <w:rsid w:val="008073C4"/>
    <w:rsid w:val="00807AFA"/>
    <w:rsid w:val="00807EA1"/>
    <w:rsid w:val="00810210"/>
    <w:rsid w:val="0081092B"/>
    <w:rsid w:val="00810BD0"/>
    <w:rsid w:val="00810D1A"/>
    <w:rsid w:val="008115F3"/>
    <w:rsid w:val="00811755"/>
    <w:rsid w:val="00811AD0"/>
    <w:rsid w:val="00813054"/>
    <w:rsid w:val="008131E7"/>
    <w:rsid w:val="00813341"/>
    <w:rsid w:val="00813927"/>
    <w:rsid w:val="00813E9E"/>
    <w:rsid w:val="0081422C"/>
    <w:rsid w:val="00814820"/>
    <w:rsid w:val="00814AF2"/>
    <w:rsid w:val="00814C7A"/>
    <w:rsid w:val="00814FFE"/>
    <w:rsid w:val="00815341"/>
    <w:rsid w:val="00815417"/>
    <w:rsid w:val="00815789"/>
    <w:rsid w:val="008158C6"/>
    <w:rsid w:val="00815AFB"/>
    <w:rsid w:val="00816425"/>
    <w:rsid w:val="0081649A"/>
    <w:rsid w:val="008167F7"/>
    <w:rsid w:val="0081793B"/>
    <w:rsid w:val="00817BB1"/>
    <w:rsid w:val="00820F4D"/>
    <w:rsid w:val="00821524"/>
    <w:rsid w:val="008216C5"/>
    <w:rsid w:val="008217B5"/>
    <w:rsid w:val="00821BB6"/>
    <w:rsid w:val="00822449"/>
    <w:rsid w:val="008225FE"/>
    <w:rsid w:val="0082281F"/>
    <w:rsid w:val="00822917"/>
    <w:rsid w:val="00822A6E"/>
    <w:rsid w:val="00822A74"/>
    <w:rsid w:val="00822AB3"/>
    <w:rsid w:val="00823272"/>
    <w:rsid w:val="0082333E"/>
    <w:rsid w:val="0082349C"/>
    <w:rsid w:val="00823AFC"/>
    <w:rsid w:val="00824A8D"/>
    <w:rsid w:val="00824EA2"/>
    <w:rsid w:val="00824EFF"/>
    <w:rsid w:val="0082604D"/>
    <w:rsid w:val="00826194"/>
    <w:rsid w:val="00826786"/>
    <w:rsid w:val="0082688A"/>
    <w:rsid w:val="00827263"/>
    <w:rsid w:val="00827E47"/>
    <w:rsid w:val="008324D4"/>
    <w:rsid w:val="00832AB6"/>
    <w:rsid w:val="00833B99"/>
    <w:rsid w:val="00833EC6"/>
    <w:rsid w:val="008343FD"/>
    <w:rsid w:val="008344A7"/>
    <w:rsid w:val="00834867"/>
    <w:rsid w:val="00835287"/>
    <w:rsid w:val="00835B04"/>
    <w:rsid w:val="00836364"/>
    <w:rsid w:val="00836BF0"/>
    <w:rsid w:val="008372B5"/>
    <w:rsid w:val="00837577"/>
    <w:rsid w:val="0083757C"/>
    <w:rsid w:val="00837D7E"/>
    <w:rsid w:val="00837FD1"/>
    <w:rsid w:val="0084000C"/>
    <w:rsid w:val="00840860"/>
    <w:rsid w:val="00840E49"/>
    <w:rsid w:val="00841213"/>
    <w:rsid w:val="008414B6"/>
    <w:rsid w:val="00842278"/>
    <w:rsid w:val="00842331"/>
    <w:rsid w:val="00842A50"/>
    <w:rsid w:val="00843B1F"/>
    <w:rsid w:val="00843E1A"/>
    <w:rsid w:val="00843FA5"/>
    <w:rsid w:val="00844773"/>
    <w:rsid w:val="00845510"/>
    <w:rsid w:val="00845967"/>
    <w:rsid w:val="00845C3B"/>
    <w:rsid w:val="00845E46"/>
    <w:rsid w:val="008468E1"/>
    <w:rsid w:val="00846AD8"/>
    <w:rsid w:val="00847468"/>
    <w:rsid w:val="00847844"/>
    <w:rsid w:val="00847F37"/>
    <w:rsid w:val="0085022A"/>
    <w:rsid w:val="00850232"/>
    <w:rsid w:val="008507C0"/>
    <w:rsid w:val="00850842"/>
    <w:rsid w:val="00850B7A"/>
    <w:rsid w:val="00850EA0"/>
    <w:rsid w:val="00851264"/>
    <w:rsid w:val="008513C1"/>
    <w:rsid w:val="008518F8"/>
    <w:rsid w:val="00851CC4"/>
    <w:rsid w:val="00851F5B"/>
    <w:rsid w:val="00852463"/>
    <w:rsid w:val="00852748"/>
    <w:rsid w:val="00852A9D"/>
    <w:rsid w:val="00852BB1"/>
    <w:rsid w:val="00853380"/>
    <w:rsid w:val="0085369A"/>
    <w:rsid w:val="0085392A"/>
    <w:rsid w:val="00853D86"/>
    <w:rsid w:val="0085400A"/>
    <w:rsid w:val="00854143"/>
    <w:rsid w:val="0085453B"/>
    <w:rsid w:val="00854698"/>
    <w:rsid w:val="008546F3"/>
    <w:rsid w:val="008549F5"/>
    <w:rsid w:val="00854EA2"/>
    <w:rsid w:val="00854F07"/>
    <w:rsid w:val="008554D7"/>
    <w:rsid w:val="008556AC"/>
    <w:rsid w:val="008562CB"/>
    <w:rsid w:val="0085728E"/>
    <w:rsid w:val="008572AE"/>
    <w:rsid w:val="00857524"/>
    <w:rsid w:val="00857C02"/>
    <w:rsid w:val="0086026E"/>
    <w:rsid w:val="008608E8"/>
    <w:rsid w:val="00860CDA"/>
    <w:rsid w:val="00861219"/>
    <w:rsid w:val="008616BC"/>
    <w:rsid w:val="00861DAD"/>
    <w:rsid w:val="00861DB2"/>
    <w:rsid w:val="00861E9B"/>
    <w:rsid w:val="00861FB8"/>
    <w:rsid w:val="008620E5"/>
    <w:rsid w:val="00862AC0"/>
    <w:rsid w:val="00862AF5"/>
    <w:rsid w:val="008630E7"/>
    <w:rsid w:val="00863236"/>
    <w:rsid w:val="0086330E"/>
    <w:rsid w:val="008634C0"/>
    <w:rsid w:val="0086429C"/>
    <w:rsid w:val="00864446"/>
    <w:rsid w:val="00865439"/>
    <w:rsid w:val="00865471"/>
    <w:rsid w:val="008654F5"/>
    <w:rsid w:val="0086557C"/>
    <w:rsid w:val="00865A84"/>
    <w:rsid w:val="00865E1D"/>
    <w:rsid w:val="00866099"/>
    <w:rsid w:val="00866307"/>
    <w:rsid w:val="008667D0"/>
    <w:rsid w:val="00866A42"/>
    <w:rsid w:val="008671BD"/>
    <w:rsid w:val="00867214"/>
    <w:rsid w:val="00867224"/>
    <w:rsid w:val="00867820"/>
    <w:rsid w:val="008678B4"/>
    <w:rsid w:val="008678FE"/>
    <w:rsid w:val="00867A5A"/>
    <w:rsid w:val="00871006"/>
    <w:rsid w:val="0087123B"/>
    <w:rsid w:val="008716B7"/>
    <w:rsid w:val="008716CA"/>
    <w:rsid w:val="00871A40"/>
    <w:rsid w:val="00871C44"/>
    <w:rsid w:val="00871FD2"/>
    <w:rsid w:val="00871FF3"/>
    <w:rsid w:val="00872006"/>
    <w:rsid w:val="00872FB3"/>
    <w:rsid w:val="0087327D"/>
    <w:rsid w:val="008735D9"/>
    <w:rsid w:val="0087373C"/>
    <w:rsid w:val="008740EA"/>
    <w:rsid w:val="00874EC0"/>
    <w:rsid w:val="00874F61"/>
    <w:rsid w:val="00874FB0"/>
    <w:rsid w:val="00875044"/>
    <w:rsid w:val="00875856"/>
    <w:rsid w:val="00875887"/>
    <w:rsid w:val="0087597B"/>
    <w:rsid w:val="00876123"/>
    <w:rsid w:val="00876985"/>
    <w:rsid w:val="00877487"/>
    <w:rsid w:val="008774FC"/>
    <w:rsid w:val="00877BFC"/>
    <w:rsid w:val="008800E7"/>
    <w:rsid w:val="00880A69"/>
    <w:rsid w:val="00880D62"/>
    <w:rsid w:val="00881077"/>
    <w:rsid w:val="008812F4"/>
    <w:rsid w:val="00881B66"/>
    <w:rsid w:val="00881CBD"/>
    <w:rsid w:val="00881D6E"/>
    <w:rsid w:val="00881EAA"/>
    <w:rsid w:val="00881FD6"/>
    <w:rsid w:val="0088210F"/>
    <w:rsid w:val="008824BC"/>
    <w:rsid w:val="008833BE"/>
    <w:rsid w:val="00883581"/>
    <w:rsid w:val="00883851"/>
    <w:rsid w:val="00884684"/>
    <w:rsid w:val="00884E5D"/>
    <w:rsid w:val="00884E78"/>
    <w:rsid w:val="008864ED"/>
    <w:rsid w:val="0088652A"/>
    <w:rsid w:val="008866D0"/>
    <w:rsid w:val="008875F6"/>
    <w:rsid w:val="008878FA"/>
    <w:rsid w:val="00887966"/>
    <w:rsid w:val="00887D8E"/>
    <w:rsid w:val="00890298"/>
    <w:rsid w:val="00890A88"/>
    <w:rsid w:val="00890B31"/>
    <w:rsid w:val="0089113F"/>
    <w:rsid w:val="008911FA"/>
    <w:rsid w:val="00891759"/>
    <w:rsid w:val="008928E4"/>
    <w:rsid w:val="00892AE8"/>
    <w:rsid w:val="00892B83"/>
    <w:rsid w:val="00892B84"/>
    <w:rsid w:val="00892C8D"/>
    <w:rsid w:val="00892E41"/>
    <w:rsid w:val="00892F4C"/>
    <w:rsid w:val="008931EF"/>
    <w:rsid w:val="008936EB"/>
    <w:rsid w:val="00893A09"/>
    <w:rsid w:val="00893C4F"/>
    <w:rsid w:val="00893D7D"/>
    <w:rsid w:val="00894084"/>
    <w:rsid w:val="008940EB"/>
    <w:rsid w:val="008947B8"/>
    <w:rsid w:val="00894B1C"/>
    <w:rsid w:val="00894F1E"/>
    <w:rsid w:val="00895147"/>
    <w:rsid w:val="0089556D"/>
    <w:rsid w:val="00895BF8"/>
    <w:rsid w:val="00896507"/>
    <w:rsid w:val="00896B61"/>
    <w:rsid w:val="0089746A"/>
    <w:rsid w:val="0089751F"/>
    <w:rsid w:val="00897F11"/>
    <w:rsid w:val="008A0545"/>
    <w:rsid w:val="008A0883"/>
    <w:rsid w:val="008A0CF3"/>
    <w:rsid w:val="008A0E1F"/>
    <w:rsid w:val="008A127F"/>
    <w:rsid w:val="008A135C"/>
    <w:rsid w:val="008A1483"/>
    <w:rsid w:val="008A1F20"/>
    <w:rsid w:val="008A2493"/>
    <w:rsid w:val="008A24FA"/>
    <w:rsid w:val="008A31BE"/>
    <w:rsid w:val="008A3D4E"/>
    <w:rsid w:val="008A4865"/>
    <w:rsid w:val="008A4991"/>
    <w:rsid w:val="008A4B1B"/>
    <w:rsid w:val="008A4B90"/>
    <w:rsid w:val="008A4F69"/>
    <w:rsid w:val="008A51DC"/>
    <w:rsid w:val="008A565D"/>
    <w:rsid w:val="008A5ABF"/>
    <w:rsid w:val="008A6547"/>
    <w:rsid w:val="008A690B"/>
    <w:rsid w:val="008A6A15"/>
    <w:rsid w:val="008A6B7B"/>
    <w:rsid w:val="008A6C13"/>
    <w:rsid w:val="008A701F"/>
    <w:rsid w:val="008A7344"/>
    <w:rsid w:val="008A7446"/>
    <w:rsid w:val="008A7A95"/>
    <w:rsid w:val="008A7E4C"/>
    <w:rsid w:val="008B008F"/>
    <w:rsid w:val="008B03C0"/>
    <w:rsid w:val="008B06B3"/>
    <w:rsid w:val="008B079E"/>
    <w:rsid w:val="008B0964"/>
    <w:rsid w:val="008B113F"/>
    <w:rsid w:val="008B12CF"/>
    <w:rsid w:val="008B168B"/>
    <w:rsid w:val="008B20A3"/>
    <w:rsid w:val="008B20BA"/>
    <w:rsid w:val="008B3191"/>
    <w:rsid w:val="008B3252"/>
    <w:rsid w:val="008B389D"/>
    <w:rsid w:val="008B3B53"/>
    <w:rsid w:val="008B3C5E"/>
    <w:rsid w:val="008B430D"/>
    <w:rsid w:val="008B46C5"/>
    <w:rsid w:val="008B4FC6"/>
    <w:rsid w:val="008B56F3"/>
    <w:rsid w:val="008B57F0"/>
    <w:rsid w:val="008B5C2E"/>
    <w:rsid w:val="008B5E1E"/>
    <w:rsid w:val="008B6A5C"/>
    <w:rsid w:val="008B6E0F"/>
    <w:rsid w:val="008B7489"/>
    <w:rsid w:val="008B7535"/>
    <w:rsid w:val="008B7866"/>
    <w:rsid w:val="008B7F52"/>
    <w:rsid w:val="008C00B8"/>
    <w:rsid w:val="008C028B"/>
    <w:rsid w:val="008C0828"/>
    <w:rsid w:val="008C10B8"/>
    <w:rsid w:val="008C114D"/>
    <w:rsid w:val="008C1B3C"/>
    <w:rsid w:val="008C234D"/>
    <w:rsid w:val="008C2B0D"/>
    <w:rsid w:val="008C2D19"/>
    <w:rsid w:val="008C311D"/>
    <w:rsid w:val="008C3255"/>
    <w:rsid w:val="008C4172"/>
    <w:rsid w:val="008C4306"/>
    <w:rsid w:val="008C436C"/>
    <w:rsid w:val="008C4644"/>
    <w:rsid w:val="008C476E"/>
    <w:rsid w:val="008C4CAF"/>
    <w:rsid w:val="008C4FD7"/>
    <w:rsid w:val="008C5CF2"/>
    <w:rsid w:val="008C61C8"/>
    <w:rsid w:val="008C6D37"/>
    <w:rsid w:val="008C7277"/>
    <w:rsid w:val="008C73C4"/>
    <w:rsid w:val="008C7AC9"/>
    <w:rsid w:val="008D053F"/>
    <w:rsid w:val="008D1656"/>
    <w:rsid w:val="008D1A05"/>
    <w:rsid w:val="008D223C"/>
    <w:rsid w:val="008D2687"/>
    <w:rsid w:val="008D29EF"/>
    <w:rsid w:val="008D2B4F"/>
    <w:rsid w:val="008D3722"/>
    <w:rsid w:val="008D3A54"/>
    <w:rsid w:val="008D3AF7"/>
    <w:rsid w:val="008D474C"/>
    <w:rsid w:val="008D48F5"/>
    <w:rsid w:val="008D4FCD"/>
    <w:rsid w:val="008D540A"/>
    <w:rsid w:val="008D55F5"/>
    <w:rsid w:val="008D5CBC"/>
    <w:rsid w:val="008D5ECF"/>
    <w:rsid w:val="008D7612"/>
    <w:rsid w:val="008D7CFC"/>
    <w:rsid w:val="008D7D7D"/>
    <w:rsid w:val="008E02CA"/>
    <w:rsid w:val="008E0719"/>
    <w:rsid w:val="008E0ED9"/>
    <w:rsid w:val="008E16DD"/>
    <w:rsid w:val="008E19EA"/>
    <w:rsid w:val="008E1B12"/>
    <w:rsid w:val="008E1F46"/>
    <w:rsid w:val="008E27D7"/>
    <w:rsid w:val="008E2B50"/>
    <w:rsid w:val="008E310A"/>
    <w:rsid w:val="008E3E5C"/>
    <w:rsid w:val="008E4548"/>
    <w:rsid w:val="008E4726"/>
    <w:rsid w:val="008E478D"/>
    <w:rsid w:val="008E4BB6"/>
    <w:rsid w:val="008E4FEE"/>
    <w:rsid w:val="008E50EB"/>
    <w:rsid w:val="008E5A0C"/>
    <w:rsid w:val="008E661F"/>
    <w:rsid w:val="008E6A9E"/>
    <w:rsid w:val="008E6B7A"/>
    <w:rsid w:val="008E6C7E"/>
    <w:rsid w:val="008E6CC7"/>
    <w:rsid w:val="008E6DB9"/>
    <w:rsid w:val="008E72F5"/>
    <w:rsid w:val="008E7EF7"/>
    <w:rsid w:val="008F014E"/>
    <w:rsid w:val="008F033F"/>
    <w:rsid w:val="008F0973"/>
    <w:rsid w:val="008F0BE2"/>
    <w:rsid w:val="008F0ED0"/>
    <w:rsid w:val="008F11ED"/>
    <w:rsid w:val="008F15F7"/>
    <w:rsid w:val="008F1857"/>
    <w:rsid w:val="008F1A05"/>
    <w:rsid w:val="008F1D80"/>
    <w:rsid w:val="008F1F2D"/>
    <w:rsid w:val="008F2645"/>
    <w:rsid w:val="008F29B0"/>
    <w:rsid w:val="008F2A06"/>
    <w:rsid w:val="008F2A94"/>
    <w:rsid w:val="008F3D9E"/>
    <w:rsid w:val="008F4064"/>
    <w:rsid w:val="008F4270"/>
    <w:rsid w:val="008F4A9E"/>
    <w:rsid w:val="008F56B8"/>
    <w:rsid w:val="008F5D53"/>
    <w:rsid w:val="008F62A0"/>
    <w:rsid w:val="008F6711"/>
    <w:rsid w:val="008F7641"/>
    <w:rsid w:val="008F7900"/>
    <w:rsid w:val="008F7A8D"/>
    <w:rsid w:val="008F7AB8"/>
    <w:rsid w:val="008F7FDC"/>
    <w:rsid w:val="00900C1B"/>
    <w:rsid w:val="00900C38"/>
    <w:rsid w:val="00900C6B"/>
    <w:rsid w:val="009017AE"/>
    <w:rsid w:val="009019A7"/>
    <w:rsid w:val="009027B2"/>
    <w:rsid w:val="00902B75"/>
    <w:rsid w:val="00902FF1"/>
    <w:rsid w:val="00903021"/>
    <w:rsid w:val="00903097"/>
    <w:rsid w:val="00903202"/>
    <w:rsid w:val="00903624"/>
    <w:rsid w:val="009039D4"/>
    <w:rsid w:val="00903ACE"/>
    <w:rsid w:val="0090451C"/>
    <w:rsid w:val="009045B4"/>
    <w:rsid w:val="009047C6"/>
    <w:rsid w:val="00904F07"/>
    <w:rsid w:val="0090500A"/>
    <w:rsid w:val="009064C8"/>
    <w:rsid w:val="00906BE4"/>
    <w:rsid w:val="00906BE5"/>
    <w:rsid w:val="00906F4A"/>
    <w:rsid w:val="00907789"/>
    <w:rsid w:val="009079DB"/>
    <w:rsid w:val="00907A80"/>
    <w:rsid w:val="00907B83"/>
    <w:rsid w:val="00907FCF"/>
    <w:rsid w:val="00910287"/>
    <w:rsid w:val="0091053C"/>
    <w:rsid w:val="009106F3"/>
    <w:rsid w:val="009112D0"/>
    <w:rsid w:val="009113CA"/>
    <w:rsid w:val="009114D9"/>
    <w:rsid w:val="00911A49"/>
    <w:rsid w:val="00911B12"/>
    <w:rsid w:val="00912ACA"/>
    <w:rsid w:val="00913082"/>
    <w:rsid w:val="009136D5"/>
    <w:rsid w:val="00914258"/>
    <w:rsid w:val="00914343"/>
    <w:rsid w:val="00914B9B"/>
    <w:rsid w:val="0091511A"/>
    <w:rsid w:val="00915AE9"/>
    <w:rsid w:val="00915AED"/>
    <w:rsid w:val="00915FEE"/>
    <w:rsid w:val="00916BF3"/>
    <w:rsid w:val="00916EBF"/>
    <w:rsid w:val="009174DF"/>
    <w:rsid w:val="0091758F"/>
    <w:rsid w:val="00917630"/>
    <w:rsid w:val="0091763D"/>
    <w:rsid w:val="0091796E"/>
    <w:rsid w:val="00917C9B"/>
    <w:rsid w:val="0092049A"/>
    <w:rsid w:val="009205CE"/>
    <w:rsid w:val="009207A6"/>
    <w:rsid w:val="00920E9E"/>
    <w:rsid w:val="00920F3F"/>
    <w:rsid w:val="0092151F"/>
    <w:rsid w:val="00921D53"/>
    <w:rsid w:val="00921EE3"/>
    <w:rsid w:val="00922C0B"/>
    <w:rsid w:val="0092353B"/>
    <w:rsid w:val="009241A3"/>
    <w:rsid w:val="009248E7"/>
    <w:rsid w:val="009249E0"/>
    <w:rsid w:val="00924F51"/>
    <w:rsid w:val="009250D4"/>
    <w:rsid w:val="009256F4"/>
    <w:rsid w:val="009257D9"/>
    <w:rsid w:val="00926183"/>
    <w:rsid w:val="00927601"/>
    <w:rsid w:val="00927A6B"/>
    <w:rsid w:val="00927FA8"/>
    <w:rsid w:val="009301B1"/>
    <w:rsid w:val="0093081E"/>
    <w:rsid w:val="00930C2D"/>
    <w:rsid w:val="00931101"/>
    <w:rsid w:val="009311DA"/>
    <w:rsid w:val="009313FE"/>
    <w:rsid w:val="00931640"/>
    <w:rsid w:val="00931D43"/>
    <w:rsid w:val="009328C0"/>
    <w:rsid w:val="00933045"/>
    <w:rsid w:val="0093388C"/>
    <w:rsid w:val="00933C7D"/>
    <w:rsid w:val="00934686"/>
    <w:rsid w:val="0093529D"/>
    <w:rsid w:val="009352E0"/>
    <w:rsid w:val="00935421"/>
    <w:rsid w:val="009355AC"/>
    <w:rsid w:val="00935E3E"/>
    <w:rsid w:val="00935ECB"/>
    <w:rsid w:val="009362FA"/>
    <w:rsid w:val="009372DD"/>
    <w:rsid w:val="009373A9"/>
    <w:rsid w:val="00937595"/>
    <w:rsid w:val="00940110"/>
    <w:rsid w:val="00940718"/>
    <w:rsid w:val="00940785"/>
    <w:rsid w:val="00940A9B"/>
    <w:rsid w:val="00940E53"/>
    <w:rsid w:val="009411A5"/>
    <w:rsid w:val="009411E0"/>
    <w:rsid w:val="009414E7"/>
    <w:rsid w:val="0094163A"/>
    <w:rsid w:val="00941BB6"/>
    <w:rsid w:val="00941DC4"/>
    <w:rsid w:val="009426FF"/>
    <w:rsid w:val="009429E0"/>
    <w:rsid w:val="00942D3F"/>
    <w:rsid w:val="00943576"/>
    <w:rsid w:val="0094369C"/>
    <w:rsid w:val="00943B6D"/>
    <w:rsid w:val="00944067"/>
    <w:rsid w:val="00944944"/>
    <w:rsid w:val="00944EEB"/>
    <w:rsid w:val="009457EC"/>
    <w:rsid w:val="00945FB6"/>
    <w:rsid w:val="00946189"/>
    <w:rsid w:val="00946B6C"/>
    <w:rsid w:val="00946D9B"/>
    <w:rsid w:val="009476B9"/>
    <w:rsid w:val="00947A46"/>
    <w:rsid w:val="00947C62"/>
    <w:rsid w:val="0095001D"/>
    <w:rsid w:val="009504D0"/>
    <w:rsid w:val="009505E1"/>
    <w:rsid w:val="00950B10"/>
    <w:rsid w:val="00950FFA"/>
    <w:rsid w:val="00951130"/>
    <w:rsid w:val="0095149D"/>
    <w:rsid w:val="009517D6"/>
    <w:rsid w:val="00951CF9"/>
    <w:rsid w:val="00951F10"/>
    <w:rsid w:val="00951FF2"/>
    <w:rsid w:val="00952B23"/>
    <w:rsid w:val="00952E2A"/>
    <w:rsid w:val="00953267"/>
    <w:rsid w:val="0095330A"/>
    <w:rsid w:val="0095366F"/>
    <w:rsid w:val="00953BA2"/>
    <w:rsid w:val="00953F05"/>
    <w:rsid w:val="00954AD1"/>
    <w:rsid w:val="00954CE7"/>
    <w:rsid w:val="00954F33"/>
    <w:rsid w:val="009554D8"/>
    <w:rsid w:val="00956050"/>
    <w:rsid w:val="009562D6"/>
    <w:rsid w:val="00956501"/>
    <w:rsid w:val="0095676E"/>
    <w:rsid w:val="009567C2"/>
    <w:rsid w:val="00956DB4"/>
    <w:rsid w:val="00956EDE"/>
    <w:rsid w:val="009579FF"/>
    <w:rsid w:val="00957F18"/>
    <w:rsid w:val="00957F2F"/>
    <w:rsid w:val="009605A5"/>
    <w:rsid w:val="00960B83"/>
    <w:rsid w:val="009610C3"/>
    <w:rsid w:val="0096188F"/>
    <w:rsid w:val="00961BF9"/>
    <w:rsid w:val="00961C30"/>
    <w:rsid w:val="00961D15"/>
    <w:rsid w:val="00961DF0"/>
    <w:rsid w:val="009621DB"/>
    <w:rsid w:val="0096242E"/>
    <w:rsid w:val="00962A98"/>
    <w:rsid w:val="009637E8"/>
    <w:rsid w:val="0096474C"/>
    <w:rsid w:val="00964A81"/>
    <w:rsid w:val="009650AC"/>
    <w:rsid w:val="00965582"/>
    <w:rsid w:val="0096592E"/>
    <w:rsid w:val="00965CBD"/>
    <w:rsid w:val="00965DA1"/>
    <w:rsid w:val="00965E08"/>
    <w:rsid w:val="00966A50"/>
    <w:rsid w:val="0096745B"/>
    <w:rsid w:val="00967499"/>
    <w:rsid w:val="00967577"/>
    <w:rsid w:val="00967AA4"/>
    <w:rsid w:val="00967EDE"/>
    <w:rsid w:val="009701CB"/>
    <w:rsid w:val="00970247"/>
    <w:rsid w:val="0097064F"/>
    <w:rsid w:val="00971004"/>
    <w:rsid w:val="00971009"/>
    <w:rsid w:val="009711A2"/>
    <w:rsid w:val="00971339"/>
    <w:rsid w:val="00971440"/>
    <w:rsid w:val="009714C6"/>
    <w:rsid w:val="00972001"/>
    <w:rsid w:val="00973171"/>
    <w:rsid w:val="00973298"/>
    <w:rsid w:val="0097373F"/>
    <w:rsid w:val="00973881"/>
    <w:rsid w:val="00973A3E"/>
    <w:rsid w:val="00973C1A"/>
    <w:rsid w:val="00974091"/>
    <w:rsid w:val="00974402"/>
    <w:rsid w:val="009746B4"/>
    <w:rsid w:val="00975CEA"/>
    <w:rsid w:val="00975EDD"/>
    <w:rsid w:val="009765FB"/>
    <w:rsid w:val="00976CAA"/>
    <w:rsid w:val="00976FEA"/>
    <w:rsid w:val="009774D2"/>
    <w:rsid w:val="009775AF"/>
    <w:rsid w:val="009775CD"/>
    <w:rsid w:val="00980530"/>
    <w:rsid w:val="009805DF"/>
    <w:rsid w:val="00980655"/>
    <w:rsid w:val="00980745"/>
    <w:rsid w:val="00980A2E"/>
    <w:rsid w:val="00980E8C"/>
    <w:rsid w:val="009826A1"/>
    <w:rsid w:val="00982DCB"/>
    <w:rsid w:val="00982DD3"/>
    <w:rsid w:val="009830B7"/>
    <w:rsid w:val="00983B72"/>
    <w:rsid w:val="00983B7D"/>
    <w:rsid w:val="00984282"/>
    <w:rsid w:val="009843C0"/>
    <w:rsid w:val="009849A4"/>
    <w:rsid w:val="00984A2E"/>
    <w:rsid w:val="00985CC2"/>
    <w:rsid w:val="00986146"/>
    <w:rsid w:val="009867CF"/>
    <w:rsid w:val="00986DAB"/>
    <w:rsid w:val="0098709F"/>
    <w:rsid w:val="009873FB"/>
    <w:rsid w:val="00987E04"/>
    <w:rsid w:val="00987F5A"/>
    <w:rsid w:val="0099005A"/>
    <w:rsid w:val="00990443"/>
    <w:rsid w:val="00990CF1"/>
    <w:rsid w:val="00990EB5"/>
    <w:rsid w:val="00990F34"/>
    <w:rsid w:val="00991006"/>
    <w:rsid w:val="009910C2"/>
    <w:rsid w:val="0099111F"/>
    <w:rsid w:val="009914B8"/>
    <w:rsid w:val="00991545"/>
    <w:rsid w:val="00991ADF"/>
    <w:rsid w:val="00992827"/>
    <w:rsid w:val="009928C8"/>
    <w:rsid w:val="00992B93"/>
    <w:rsid w:val="00993372"/>
    <w:rsid w:val="00993494"/>
    <w:rsid w:val="00993919"/>
    <w:rsid w:val="009947A9"/>
    <w:rsid w:val="00994E7D"/>
    <w:rsid w:val="00994EDB"/>
    <w:rsid w:val="00995777"/>
    <w:rsid w:val="00996133"/>
    <w:rsid w:val="009969AC"/>
    <w:rsid w:val="00996B34"/>
    <w:rsid w:val="00996F0E"/>
    <w:rsid w:val="009972F2"/>
    <w:rsid w:val="00997833"/>
    <w:rsid w:val="00997D4F"/>
    <w:rsid w:val="00997EFA"/>
    <w:rsid w:val="009A0017"/>
    <w:rsid w:val="009A029E"/>
    <w:rsid w:val="009A081D"/>
    <w:rsid w:val="009A0D4E"/>
    <w:rsid w:val="009A1FAE"/>
    <w:rsid w:val="009A20F9"/>
    <w:rsid w:val="009A23DF"/>
    <w:rsid w:val="009A2616"/>
    <w:rsid w:val="009A265A"/>
    <w:rsid w:val="009A2D24"/>
    <w:rsid w:val="009A2D5B"/>
    <w:rsid w:val="009A300B"/>
    <w:rsid w:val="009A38F7"/>
    <w:rsid w:val="009A3BA0"/>
    <w:rsid w:val="009A4023"/>
    <w:rsid w:val="009A4E54"/>
    <w:rsid w:val="009A4F73"/>
    <w:rsid w:val="009A5113"/>
    <w:rsid w:val="009A55EB"/>
    <w:rsid w:val="009A58BA"/>
    <w:rsid w:val="009A597F"/>
    <w:rsid w:val="009A60E9"/>
    <w:rsid w:val="009A63A1"/>
    <w:rsid w:val="009A728C"/>
    <w:rsid w:val="009A73FA"/>
    <w:rsid w:val="009A742E"/>
    <w:rsid w:val="009B05FB"/>
    <w:rsid w:val="009B0E11"/>
    <w:rsid w:val="009B14F2"/>
    <w:rsid w:val="009B1DB3"/>
    <w:rsid w:val="009B1F9E"/>
    <w:rsid w:val="009B2217"/>
    <w:rsid w:val="009B2419"/>
    <w:rsid w:val="009B248A"/>
    <w:rsid w:val="009B2532"/>
    <w:rsid w:val="009B2896"/>
    <w:rsid w:val="009B322D"/>
    <w:rsid w:val="009B3A4A"/>
    <w:rsid w:val="009B4F53"/>
    <w:rsid w:val="009B4F7C"/>
    <w:rsid w:val="009B5764"/>
    <w:rsid w:val="009B58DC"/>
    <w:rsid w:val="009B6279"/>
    <w:rsid w:val="009B6539"/>
    <w:rsid w:val="009B6DEC"/>
    <w:rsid w:val="009B7179"/>
    <w:rsid w:val="009B744A"/>
    <w:rsid w:val="009B7F02"/>
    <w:rsid w:val="009C01B4"/>
    <w:rsid w:val="009C01E7"/>
    <w:rsid w:val="009C0AA5"/>
    <w:rsid w:val="009C0CCB"/>
    <w:rsid w:val="009C0EDE"/>
    <w:rsid w:val="009C1B26"/>
    <w:rsid w:val="009C24FA"/>
    <w:rsid w:val="009C2873"/>
    <w:rsid w:val="009C2AB7"/>
    <w:rsid w:val="009C35A3"/>
    <w:rsid w:val="009C37B3"/>
    <w:rsid w:val="009C37EB"/>
    <w:rsid w:val="009C389B"/>
    <w:rsid w:val="009C40C7"/>
    <w:rsid w:val="009C435A"/>
    <w:rsid w:val="009C4A52"/>
    <w:rsid w:val="009C4F3D"/>
    <w:rsid w:val="009C510E"/>
    <w:rsid w:val="009C520A"/>
    <w:rsid w:val="009C54BB"/>
    <w:rsid w:val="009C5521"/>
    <w:rsid w:val="009C5611"/>
    <w:rsid w:val="009C5837"/>
    <w:rsid w:val="009C6717"/>
    <w:rsid w:val="009C685C"/>
    <w:rsid w:val="009C6898"/>
    <w:rsid w:val="009C6BD3"/>
    <w:rsid w:val="009C6C1C"/>
    <w:rsid w:val="009C700C"/>
    <w:rsid w:val="009C7332"/>
    <w:rsid w:val="009C7463"/>
    <w:rsid w:val="009D09B7"/>
    <w:rsid w:val="009D0DA7"/>
    <w:rsid w:val="009D1017"/>
    <w:rsid w:val="009D1380"/>
    <w:rsid w:val="009D1489"/>
    <w:rsid w:val="009D1601"/>
    <w:rsid w:val="009D191A"/>
    <w:rsid w:val="009D1C74"/>
    <w:rsid w:val="009D1CE0"/>
    <w:rsid w:val="009D2CEF"/>
    <w:rsid w:val="009D2E35"/>
    <w:rsid w:val="009D323F"/>
    <w:rsid w:val="009D3B0F"/>
    <w:rsid w:val="009D3DDD"/>
    <w:rsid w:val="009D49CC"/>
    <w:rsid w:val="009D4BC3"/>
    <w:rsid w:val="009D4CF3"/>
    <w:rsid w:val="009D5037"/>
    <w:rsid w:val="009D51CA"/>
    <w:rsid w:val="009D52D7"/>
    <w:rsid w:val="009D58D6"/>
    <w:rsid w:val="009D5ACE"/>
    <w:rsid w:val="009D5CB5"/>
    <w:rsid w:val="009D6727"/>
    <w:rsid w:val="009D673B"/>
    <w:rsid w:val="009D67B9"/>
    <w:rsid w:val="009D6C75"/>
    <w:rsid w:val="009D70DD"/>
    <w:rsid w:val="009D71E0"/>
    <w:rsid w:val="009D7300"/>
    <w:rsid w:val="009D77DD"/>
    <w:rsid w:val="009D7D3A"/>
    <w:rsid w:val="009D7F74"/>
    <w:rsid w:val="009E013C"/>
    <w:rsid w:val="009E0558"/>
    <w:rsid w:val="009E09CD"/>
    <w:rsid w:val="009E0A04"/>
    <w:rsid w:val="009E0AE4"/>
    <w:rsid w:val="009E0DBD"/>
    <w:rsid w:val="009E0EBF"/>
    <w:rsid w:val="009E1A20"/>
    <w:rsid w:val="009E1E5B"/>
    <w:rsid w:val="009E250D"/>
    <w:rsid w:val="009E2985"/>
    <w:rsid w:val="009E2F55"/>
    <w:rsid w:val="009E301A"/>
    <w:rsid w:val="009E339C"/>
    <w:rsid w:val="009E344D"/>
    <w:rsid w:val="009E38EF"/>
    <w:rsid w:val="009E4714"/>
    <w:rsid w:val="009E4DE3"/>
    <w:rsid w:val="009E5115"/>
    <w:rsid w:val="009E55DF"/>
    <w:rsid w:val="009E58D8"/>
    <w:rsid w:val="009E59AA"/>
    <w:rsid w:val="009E5C64"/>
    <w:rsid w:val="009E6BFB"/>
    <w:rsid w:val="009E6DC8"/>
    <w:rsid w:val="009E6DF9"/>
    <w:rsid w:val="009E7B14"/>
    <w:rsid w:val="009E7B39"/>
    <w:rsid w:val="009F010F"/>
    <w:rsid w:val="009F014D"/>
    <w:rsid w:val="009F01A0"/>
    <w:rsid w:val="009F0372"/>
    <w:rsid w:val="009F0CEE"/>
    <w:rsid w:val="009F0ED0"/>
    <w:rsid w:val="009F108F"/>
    <w:rsid w:val="009F19F0"/>
    <w:rsid w:val="009F2D31"/>
    <w:rsid w:val="009F342E"/>
    <w:rsid w:val="009F3574"/>
    <w:rsid w:val="009F35ED"/>
    <w:rsid w:val="009F3727"/>
    <w:rsid w:val="009F3B02"/>
    <w:rsid w:val="009F3C86"/>
    <w:rsid w:val="009F412F"/>
    <w:rsid w:val="009F443B"/>
    <w:rsid w:val="009F5059"/>
    <w:rsid w:val="009F5A8C"/>
    <w:rsid w:val="009F5AAE"/>
    <w:rsid w:val="009F5CCB"/>
    <w:rsid w:val="009F614C"/>
    <w:rsid w:val="009F63EE"/>
    <w:rsid w:val="009F6630"/>
    <w:rsid w:val="009F6B9A"/>
    <w:rsid w:val="009F74A7"/>
    <w:rsid w:val="009F7717"/>
    <w:rsid w:val="009F781D"/>
    <w:rsid w:val="009F7B89"/>
    <w:rsid w:val="009F7CAA"/>
    <w:rsid w:val="00A003DF"/>
    <w:rsid w:val="00A00FA0"/>
    <w:rsid w:val="00A0162E"/>
    <w:rsid w:val="00A0273F"/>
    <w:rsid w:val="00A02ADC"/>
    <w:rsid w:val="00A036D5"/>
    <w:rsid w:val="00A036EA"/>
    <w:rsid w:val="00A03994"/>
    <w:rsid w:val="00A03B32"/>
    <w:rsid w:val="00A04F79"/>
    <w:rsid w:val="00A04FB1"/>
    <w:rsid w:val="00A050C9"/>
    <w:rsid w:val="00A05234"/>
    <w:rsid w:val="00A05AD6"/>
    <w:rsid w:val="00A05CD2"/>
    <w:rsid w:val="00A05D11"/>
    <w:rsid w:val="00A06017"/>
    <w:rsid w:val="00A062A1"/>
    <w:rsid w:val="00A062B4"/>
    <w:rsid w:val="00A06742"/>
    <w:rsid w:val="00A06971"/>
    <w:rsid w:val="00A069DF"/>
    <w:rsid w:val="00A06B37"/>
    <w:rsid w:val="00A06B9B"/>
    <w:rsid w:val="00A06D86"/>
    <w:rsid w:val="00A07028"/>
    <w:rsid w:val="00A07309"/>
    <w:rsid w:val="00A074C8"/>
    <w:rsid w:val="00A07595"/>
    <w:rsid w:val="00A078C8"/>
    <w:rsid w:val="00A10E2A"/>
    <w:rsid w:val="00A10EB3"/>
    <w:rsid w:val="00A1154C"/>
    <w:rsid w:val="00A11B64"/>
    <w:rsid w:val="00A11E94"/>
    <w:rsid w:val="00A11EF8"/>
    <w:rsid w:val="00A12344"/>
    <w:rsid w:val="00A125D4"/>
    <w:rsid w:val="00A12750"/>
    <w:rsid w:val="00A12CA2"/>
    <w:rsid w:val="00A1333F"/>
    <w:rsid w:val="00A13525"/>
    <w:rsid w:val="00A136FA"/>
    <w:rsid w:val="00A13DB3"/>
    <w:rsid w:val="00A146A3"/>
    <w:rsid w:val="00A14A59"/>
    <w:rsid w:val="00A15690"/>
    <w:rsid w:val="00A1609C"/>
    <w:rsid w:val="00A161FF"/>
    <w:rsid w:val="00A164B2"/>
    <w:rsid w:val="00A16EE8"/>
    <w:rsid w:val="00A171BE"/>
    <w:rsid w:val="00A173B0"/>
    <w:rsid w:val="00A173F5"/>
    <w:rsid w:val="00A177C7"/>
    <w:rsid w:val="00A201EA"/>
    <w:rsid w:val="00A20639"/>
    <w:rsid w:val="00A20998"/>
    <w:rsid w:val="00A2163E"/>
    <w:rsid w:val="00A217A0"/>
    <w:rsid w:val="00A21C6D"/>
    <w:rsid w:val="00A227BB"/>
    <w:rsid w:val="00A22C35"/>
    <w:rsid w:val="00A22C7D"/>
    <w:rsid w:val="00A23048"/>
    <w:rsid w:val="00A2368F"/>
    <w:rsid w:val="00A23F64"/>
    <w:rsid w:val="00A2428B"/>
    <w:rsid w:val="00A2433F"/>
    <w:rsid w:val="00A24956"/>
    <w:rsid w:val="00A24BBD"/>
    <w:rsid w:val="00A24FA3"/>
    <w:rsid w:val="00A25C3D"/>
    <w:rsid w:val="00A25C83"/>
    <w:rsid w:val="00A25E58"/>
    <w:rsid w:val="00A26819"/>
    <w:rsid w:val="00A26FD3"/>
    <w:rsid w:val="00A2713B"/>
    <w:rsid w:val="00A27A77"/>
    <w:rsid w:val="00A27C0D"/>
    <w:rsid w:val="00A31536"/>
    <w:rsid w:val="00A31939"/>
    <w:rsid w:val="00A323EE"/>
    <w:rsid w:val="00A325C6"/>
    <w:rsid w:val="00A3263B"/>
    <w:rsid w:val="00A32723"/>
    <w:rsid w:val="00A32CDF"/>
    <w:rsid w:val="00A32EEF"/>
    <w:rsid w:val="00A32FA5"/>
    <w:rsid w:val="00A33034"/>
    <w:rsid w:val="00A330FB"/>
    <w:rsid w:val="00A33176"/>
    <w:rsid w:val="00A332C2"/>
    <w:rsid w:val="00A3362F"/>
    <w:rsid w:val="00A337EE"/>
    <w:rsid w:val="00A341C4"/>
    <w:rsid w:val="00A34632"/>
    <w:rsid w:val="00A34B85"/>
    <w:rsid w:val="00A34EDE"/>
    <w:rsid w:val="00A351F4"/>
    <w:rsid w:val="00A355BA"/>
    <w:rsid w:val="00A35DA3"/>
    <w:rsid w:val="00A35DF3"/>
    <w:rsid w:val="00A35DFE"/>
    <w:rsid w:val="00A36175"/>
    <w:rsid w:val="00A363FE"/>
    <w:rsid w:val="00A36EA4"/>
    <w:rsid w:val="00A36F43"/>
    <w:rsid w:val="00A36F5E"/>
    <w:rsid w:val="00A372B9"/>
    <w:rsid w:val="00A374DD"/>
    <w:rsid w:val="00A37502"/>
    <w:rsid w:val="00A37534"/>
    <w:rsid w:val="00A37648"/>
    <w:rsid w:val="00A3790C"/>
    <w:rsid w:val="00A37B3F"/>
    <w:rsid w:val="00A37E24"/>
    <w:rsid w:val="00A40679"/>
    <w:rsid w:val="00A409B0"/>
    <w:rsid w:val="00A40A81"/>
    <w:rsid w:val="00A40F6C"/>
    <w:rsid w:val="00A4121E"/>
    <w:rsid w:val="00A41231"/>
    <w:rsid w:val="00A4152E"/>
    <w:rsid w:val="00A41BC0"/>
    <w:rsid w:val="00A41FB2"/>
    <w:rsid w:val="00A41FE8"/>
    <w:rsid w:val="00A421B9"/>
    <w:rsid w:val="00A422EA"/>
    <w:rsid w:val="00A425D2"/>
    <w:rsid w:val="00A42759"/>
    <w:rsid w:val="00A42F7A"/>
    <w:rsid w:val="00A4316F"/>
    <w:rsid w:val="00A438A5"/>
    <w:rsid w:val="00A439B4"/>
    <w:rsid w:val="00A4452E"/>
    <w:rsid w:val="00A449B6"/>
    <w:rsid w:val="00A44E4E"/>
    <w:rsid w:val="00A4547B"/>
    <w:rsid w:val="00A458D7"/>
    <w:rsid w:val="00A45F4F"/>
    <w:rsid w:val="00A46057"/>
    <w:rsid w:val="00A46851"/>
    <w:rsid w:val="00A46B2F"/>
    <w:rsid w:val="00A4727E"/>
    <w:rsid w:val="00A475D1"/>
    <w:rsid w:val="00A47999"/>
    <w:rsid w:val="00A47BFD"/>
    <w:rsid w:val="00A502CD"/>
    <w:rsid w:val="00A5039A"/>
    <w:rsid w:val="00A50577"/>
    <w:rsid w:val="00A50698"/>
    <w:rsid w:val="00A50BC1"/>
    <w:rsid w:val="00A50C0E"/>
    <w:rsid w:val="00A51138"/>
    <w:rsid w:val="00A51EB8"/>
    <w:rsid w:val="00A523F7"/>
    <w:rsid w:val="00A52A34"/>
    <w:rsid w:val="00A53098"/>
    <w:rsid w:val="00A539DA"/>
    <w:rsid w:val="00A53D47"/>
    <w:rsid w:val="00A53DAD"/>
    <w:rsid w:val="00A53FF6"/>
    <w:rsid w:val="00A541FA"/>
    <w:rsid w:val="00A5466D"/>
    <w:rsid w:val="00A54CA0"/>
    <w:rsid w:val="00A554C8"/>
    <w:rsid w:val="00A5591B"/>
    <w:rsid w:val="00A55B72"/>
    <w:rsid w:val="00A55C7C"/>
    <w:rsid w:val="00A55F2D"/>
    <w:rsid w:val="00A56180"/>
    <w:rsid w:val="00A565EC"/>
    <w:rsid w:val="00A56944"/>
    <w:rsid w:val="00A56C25"/>
    <w:rsid w:val="00A56EDA"/>
    <w:rsid w:val="00A60C54"/>
    <w:rsid w:val="00A60D18"/>
    <w:rsid w:val="00A60D4D"/>
    <w:rsid w:val="00A60FD6"/>
    <w:rsid w:val="00A6132E"/>
    <w:rsid w:val="00A617A6"/>
    <w:rsid w:val="00A6186C"/>
    <w:rsid w:val="00A61A7C"/>
    <w:rsid w:val="00A61FE7"/>
    <w:rsid w:val="00A62C67"/>
    <w:rsid w:val="00A62FE6"/>
    <w:rsid w:val="00A63076"/>
    <w:rsid w:val="00A63339"/>
    <w:rsid w:val="00A63E48"/>
    <w:rsid w:val="00A6422A"/>
    <w:rsid w:val="00A659A0"/>
    <w:rsid w:val="00A65B95"/>
    <w:rsid w:val="00A65EDA"/>
    <w:rsid w:val="00A66045"/>
    <w:rsid w:val="00A6629C"/>
    <w:rsid w:val="00A66879"/>
    <w:rsid w:val="00A668DB"/>
    <w:rsid w:val="00A66A35"/>
    <w:rsid w:val="00A66A4D"/>
    <w:rsid w:val="00A6713B"/>
    <w:rsid w:val="00A6715F"/>
    <w:rsid w:val="00A70093"/>
    <w:rsid w:val="00A700DE"/>
    <w:rsid w:val="00A708AB"/>
    <w:rsid w:val="00A70D6F"/>
    <w:rsid w:val="00A715AC"/>
    <w:rsid w:val="00A71A81"/>
    <w:rsid w:val="00A71B62"/>
    <w:rsid w:val="00A72018"/>
    <w:rsid w:val="00A72035"/>
    <w:rsid w:val="00A72142"/>
    <w:rsid w:val="00A72234"/>
    <w:rsid w:val="00A72262"/>
    <w:rsid w:val="00A7228E"/>
    <w:rsid w:val="00A72F1E"/>
    <w:rsid w:val="00A7331C"/>
    <w:rsid w:val="00A7419F"/>
    <w:rsid w:val="00A74677"/>
    <w:rsid w:val="00A747C6"/>
    <w:rsid w:val="00A74805"/>
    <w:rsid w:val="00A763E5"/>
    <w:rsid w:val="00A76D05"/>
    <w:rsid w:val="00A76DBC"/>
    <w:rsid w:val="00A76E31"/>
    <w:rsid w:val="00A77007"/>
    <w:rsid w:val="00A772EF"/>
    <w:rsid w:val="00A777B1"/>
    <w:rsid w:val="00A77B55"/>
    <w:rsid w:val="00A77BD8"/>
    <w:rsid w:val="00A7C06C"/>
    <w:rsid w:val="00A8098B"/>
    <w:rsid w:val="00A80BAB"/>
    <w:rsid w:val="00A80D1A"/>
    <w:rsid w:val="00A80DB3"/>
    <w:rsid w:val="00A811C2"/>
    <w:rsid w:val="00A812D3"/>
    <w:rsid w:val="00A81C23"/>
    <w:rsid w:val="00A82177"/>
    <w:rsid w:val="00A825BB"/>
    <w:rsid w:val="00A82D91"/>
    <w:rsid w:val="00A832AC"/>
    <w:rsid w:val="00A83C29"/>
    <w:rsid w:val="00A84592"/>
    <w:rsid w:val="00A8495D"/>
    <w:rsid w:val="00A84C0A"/>
    <w:rsid w:val="00A84E88"/>
    <w:rsid w:val="00A850F2"/>
    <w:rsid w:val="00A851C2"/>
    <w:rsid w:val="00A85337"/>
    <w:rsid w:val="00A856BF"/>
    <w:rsid w:val="00A85984"/>
    <w:rsid w:val="00A85F68"/>
    <w:rsid w:val="00A863D3"/>
    <w:rsid w:val="00A868FE"/>
    <w:rsid w:val="00A86E4B"/>
    <w:rsid w:val="00A86EB9"/>
    <w:rsid w:val="00A87222"/>
    <w:rsid w:val="00A873AF"/>
    <w:rsid w:val="00A878C6"/>
    <w:rsid w:val="00A8797E"/>
    <w:rsid w:val="00A87D59"/>
    <w:rsid w:val="00A87DA8"/>
    <w:rsid w:val="00A87DB1"/>
    <w:rsid w:val="00A900A9"/>
    <w:rsid w:val="00A900AE"/>
    <w:rsid w:val="00A90495"/>
    <w:rsid w:val="00A904AF"/>
    <w:rsid w:val="00A905E5"/>
    <w:rsid w:val="00A90F9B"/>
    <w:rsid w:val="00A918BC"/>
    <w:rsid w:val="00A91E09"/>
    <w:rsid w:val="00A92DF1"/>
    <w:rsid w:val="00A92DF4"/>
    <w:rsid w:val="00A9347A"/>
    <w:rsid w:val="00A93514"/>
    <w:rsid w:val="00A937CB"/>
    <w:rsid w:val="00A937D5"/>
    <w:rsid w:val="00A944EE"/>
    <w:rsid w:val="00A94A9E"/>
    <w:rsid w:val="00A94B35"/>
    <w:rsid w:val="00A94E13"/>
    <w:rsid w:val="00A95893"/>
    <w:rsid w:val="00A960E4"/>
    <w:rsid w:val="00A9657C"/>
    <w:rsid w:val="00A966A7"/>
    <w:rsid w:val="00A966CC"/>
    <w:rsid w:val="00A96779"/>
    <w:rsid w:val="00A96782"/>
    <w:rsid w:val="00A97AAE"/>
    <w:rsid w:val="00AA063B"/>
    <w:rsid w:val="00AA0CDA"/>
    <w:rsid w:val="00AA0F3E"/>
    <w:rsid w:val="00AA104B"/>
    <w:rsid w:val="00AA1682"/>
    <w:rsid w:val="00AA1E64"/>
    <w:rsid w:val="00AA2439"/>
    <w:rsid w:val="00AA2508"/>
    <w:rsid w:val="00AA2629"/>
    <w:rsid w:val="00AA2E22"/>
    <w:rsid w:val="00AA31D2"/>
    <w:rsid w:val="00AA3486"/>
    <w:rsid w:val="00AA34E2"/>
    <w:rsid w:val="00AA36F5"/>
    <w:rsid w:val="00AA3725"/>
    <w:rsid w:val="00AA3C3A"/>
    <w:rsid w:val="00AA4582"/>
    <w:rsid w:val="00AA49CB"/>
    <w:rsid w:val="00AA4FD4"/>
    <w:rsid w:val="00AA524C"/>
    <w:rsid w:val="00AA55A8"/>
    <w:rsid w:val="00AA566C"/>
    <w:rsid w:val="00AA5696"/>
    <w:rsid w:val="00AA569B"/>
    <w:rsid w:val="00AA5754"/>
    <w:rsid w:val="00AA58CF"/>
    <w:rsid w:val="00AA5A1C"/>
    <w:rsid w:val="00AA5BB1"/>
    <w:rsid w:val="00AA5D3B"/>
    <w:rsid w:val="00AA65AD"/>
    <w:rsid w:val="00AA6829"/>
    <w:rsid w:val="00AA68AD"/>
    <w:rsid w:val="00AA69B4"/>
    <w:rsid w:val="00AA6A92"/>
    <w:rsid w:val="00AA6BC2"/>
    <w:rsid w:val="00AA6E76"/>
    <w:rsid w:val="00AA76D3"/>
    <w:rsid w:val="00AA7CC8"/>
    <w:rsid w:val="00AB07C5"/>
    <w:rsid w:val="00AB0DEB"/>
    <w:rsid w:val="00AB0FBA"/>
    <w:rsid w:val="00AB17BF"/>
    <w:rsid w:val="00AB1FC4"/>
    <w:rsid w:val="00AB20CB"/>
    <w:rsid w:val="00AB27C0"/>
    <w:rsid w:val="00AB2D7C"/>
    <w:rsid w:val="00AB3AB0"/>
    <w:rsid w:val="00AB44E3"/>
    <w:rsid w:val="00AB4C54"/>
    <w:rsid w:val="00AB56BD"/>
    <w:rsid w:val="00AB5777"/>
    <w:rsid w:val="00AB5E70"/>
    <w:rsid w:val="00AB6A24"/>
    <w:rsid w:val="00AB6CB6"/>
    <w:rsid w:val="00AC033A"/>
    <w:rsid w:val="00AC034D"/>
    <w:rsid w:val="00AC0523"/>
    <w:rsid w:val="00AC058E"/>
    <w:rsid w:val="00AC0714"/>
    <w:rsid w:val="00AC09C0"/>
    <w:rsid w:val="00AC0DF7"/>
    <w:rsid w:val="00AC0FEF"/>
    <w:rsid w:val="00AC16C5"/>
    <w:rsid w:val="00AC1905"/>
    <w:rsid w:val="00AC1AD9"/>
    <w:rsid w:val="00AC244F"/>
    <w:rsid w:val="00AC2758"/>
    <w:rsid w:val="00AC275F"/>
    <w:rsid w:val="00AC2E09"/>
    <w:rsid w:val="00AC3872"/>
    <w:rsid w:val="00AC3ABB"/>
    <w:rsid w:val="00AC4AF3"/>
    <w:rsid w:val="00AC4BDC"/>
    <w:rsid w:val="00AC52FA"/>
    <w:rsid w:val="00AC5532"/>
    <w:rsid w:val="00AC5BCD"/>
    <w:rsid w:val="00AC64DC"/>
    <w:rsid w:val="00AC6E48"/>
    <w:rsid w:val="00AC6EC3"/>
    <w:rsid w:val="00AC7172"/>
    <w:rsid w:val="00AC76DD"/>
    <w:rsid w:val="00AC7C7F"/>
    <w:rsid w:val="00AD065D"/>
    <w:rsid w:val="00AD093B"/>
    <w:rsid w:val="00AD09F9"/>
    <w:rsid w:val="00AD0A09"/>
    <w:rsid w:val="00AD0F4C"/>
    <w:rsid w:val="00AD1061"/>
    <w:rsid w:val="00AD159D"/>
    <w:rsid w:val="00AD19EF"/>
    <w:rsid w:val="00AD1E21"/>
    <w:rsid w:val="00AD208A"/>
    <w:rsid w:val="00AD2350"/>
    <w:rsid w:val="00AD268F"/>
    <w:rsid w:val="00AD2785"/>
    <w:rsid w:val="00AD278A"/>
    <w:rsid w:val="00AD28EF"/>
    <w:rsid w:val="00AD2AA6"/>
    <w:rsid w:val="00AD30F5"/>
    <w:rsid w:val="00AD46A3"/>
    <w:rsid w:val="00AD5482"/>
    <w:rsid w:val="00AD56FD"/>
    <w:rsid w:val="00AD5B39"/>
    <w:rsid w:val="00AD5C78"/>
    <w:rsid w:val="00AD5DF9"/>
    <w:rsid w:val="00AD605F"/>
    <w:rsid w:val="00AD6E96"/>
    <w:rsid w:val="00AD718D"/>
    <w:rsid w:val="00AD76A7"/>
    <w:rsid w:val="00AD7F7C"/>
    <w:rsid w:val="00AE0037"/>
    <w:rsid w:val="00AE026E"/>
    <w:rsid w:val="00AE0A52"/>
    <w:rsid w:val="00AE0B73"/>
    <w:rsid w:val="00AE0B95"/>
    <w:rsid w:val="00AE0BA4"/>
    <w:rsid w:val="00AE15EF"/>
    <w:rsid w:val="00AE281B"/>
    <w:rsid w:val="00AE2E67"/>
    <w:rsid w:val="00AE2F29"/>
    <w:rsid w:val="00AE30CB"/>
    <w:rsid w:val="00AE3496"/>
    <w:rsid w:val="00AE34C6"/>
    <w:rsid w:val="00AE3559"/>
    <w:rsid w:val="00AE3701"/>
    <w:rsid w:val="00AE3CF0"/>
    <w:rsid w:val="00AE44EE"/>
    <w:rsid w:val="00AE458D"/>
    <w:rsid w:val="00AE45C0"/>
    <w:rsid w:val="00AE49EC"/>
    <w:rsid w:val="00AE4A80"/>
    <w:rsid w:val="00AE4C01"/>
    <w:rsid w:val="00AE4EFC"/>
    <w:rsid w:val="00AE5039"/>
    <w:rsid w:val="00AE58EF"/>
    <w:rsid w:val="00AE5B6B"/>
    <w:rsid w:val="00AE670C"/>
    <w:rsid w:val="00AE6797"/>
    <w:rsid w:val="00AE6F29"/>
    <w:rsid w:val="00AE6F90"/>
    <w:rsid w:val="00AE71DB"/>
    <w:rsid w:val="00AE721F"/>
    <w:rsid w:val="00AE7837"/>
    <w:rsid w:val="00AF076B"/>
    <w:rsid w:val="00AF0BD9"/>
    <w:rsid w:val="00AF1027"/>
    <w:rsid w:val="00AF173B"/>
    <w:rsid w:val="00AF19FA"/>
    <w:rsid w:val="00AF1DB4"/>
    <w:rsid w:val="00AF1FE6"/>
    <w:rsid w:val="00AF2346"/>
    <w:rsid w:val="00AF26AF"/>
    <w:rsid w:val="00AF2A23"/>
    <w:rsid w:val="00AF2D36"/>
    <w:rsid w:val="00AF36A2"/>
    <w:rsid w:val="00AF3992"/>
    <w:rsid w:val="00AF3D20"/>
    <w:rsid w:val="00AF4569"/>
    <w:rsid w:val="00AF4E72"/>
    <w:rsid w:val="00AF51B7"/>
    <w:rsid w:val="00AF5261"/>
    <w:rsid w:val="00AF56F7"/>
    <w:rsid w:val="00AF576C"/>
    <w:rsid w:val="00AF5AAB"/>
    <w:rsid w:val="00AF61D6"/>
    <w:rsid w:val="00AF6634"/>
    <w:rsid w:val="00AF6935"/>
    <w:rsid w:val="00AF6B28"/>
    <w:rsid w:val="00AF7397"/>
    <w:rsid w:val="00AF7973"/>
    <w:rsid w:val="00AF7B97"/>
    <w:rsid w:val="00AF7C4D"/>
    <w:rsid w:val="00B005C4"/>
    <w:rsid w:val="00B00BC6"/>
    <w:rsid w:val="00B012DB"/>
    <w:rsid w:val="00B014EB"/>
    <w:rsid w:val="00B017DE"/>
    <w:rsid w:val="00B01B34"/>
    <w:rsid w:val="00B02574"/>
    <w:rsid w:val="00B0257B"/>
    <w:rsid w:val="00B02D99"/>
    <w:rsid w:val="00B02FD3"/>
    <w:rsid w:val="00B03B2A"/>
    <w:rsid w:val="00B040C1"/>
    <w:rsid w:val="00B0425C"/>
    <w:rsid w:val="00B042FB"/>
    <w:rsid w:val="00B0441C"/>
    <w:rsid w:val="00B0486E"/>
    <w:rsid w:val="00B04889"/>
    <w:rsid w:val="00B04B1F"/>
    <w:rsid w:val="00B05241"/>
    <w:rsid w:val="00B05298"/>
    <w:rsid w:val="00B05596"/>
    <w:rsid w:val="00B063AF"/>
    <w:rsid w:val="00B06788"/>
    <w:rsid w:val="00B06B27"/>
    <w:rsid w:val="00B06E0E"/>
    <w:rsid w:val="00B0705F"/>
    <w:rsid w:val="00B07346"/>
    <w:rsid w:val="00B0782A"/>
    <w:rsid w:val="00B0794D"/>
    <w:rsid w:val="00B07C2F"/>
    <w:rsid w:val="00B10164"/>
    <w:rsid w:val="00B10529"/>
    <w:rsid w:val="00B10535"/>
    <w:rsid w:val="00B10669"/>
    <w:rsid w:val="00B11853"/>
    <w:rsid w:val="00B11A8A"/>
    <w:rsid w:val="00B11CA0"/>
    <w:rsid w:val="00B1211A"/>
    <w:rsid w:val="00B1213B"/>
    <w:rsid w:val="00B121AE"/>
    <w:rsid w:val="00B1258D"/>
    <w:rsid w:val="00B126F3"/>
    <w:rsid w:val="00B127D5"/>
    <w:rsid w:val="00B12EF4"/>
    <w:rsid w:val="00B13033"/>
    <w:rsid w:val="00B130F2"/>
    <w:rsid w:val="00B1333E"/>
    <w:rsid w:val="00B134FC"/>
    <w:rsid w:val="00B135EA"/>
    <w:rsid w:val="00B136FF"/>
    <w:rsid w:val="00B13740"/>
    <w:rsid w:val="00B13BF1"/>
    <w:rsid w:val="00B13E8B"/>
    <w:rsid w:val="00B13ED0"/>
    <w:rsid w:val="00B143FB"/>
    <w:rsid w:val="00B15478"/>
    <w:rsid w:val="00B1553D"/>
    <w:rsid w:val="00B155CF"/>
    <w:rsid w:val="00B157A6"/>
    <w:rsid w:val="00B15F87"/>
    <w:rsid w:val="00B166FB"/>
    <w:rsid w:val="00B173D5"/>
    <w:rsid w:val="00B1748D"/>
    <w:rsid w:val="00B1772E"/>
    <w:rsid w:val="00B2071F"/>
    <w:rsid w:val="00B20770"/>
    <w:rsid w:val="00B207FE"/>
    <w:rsid w:val="00B20C74"/>
    <w:rsid w:val="00B211CC"/>
    <w:rsid w:val="00B21356"/>
    <w:rsid w:val="00B2187F"/>
    <w:rsid w:val="00B21E9D"/>
    <w:rsid w:val="00B23054"/>
    <w:rsid w:val="00B2323D"/>
    <w:rsid w:val="00B23F9D"/>
    <w:rsid w:val="00B245E5"/>
    <w:rsid w:val="00B251F7"/>
    <w:rsid w:val="00B254F1"/>
    <w:rsid w:val="00B254F2"/>
    <w:rsid w:val="00B26022"/>
    <w:rsid w:val="00B2613D"/>
    <w:rsid w:val="00B26653"/>
    <w:rsid w:val="00B267B0"/>
    <w:rsid w:val="00B272B9"/>
    <w:rsid w:val="00B27C91"/>
    <w:rsid w:val="00B27D02"/>
    <w:rsid w:val="00B30EA4"/>
    <w:rsid w:val="00B314F5"/>
    <w:rsid w:val="00B31C14"/>
    <w:rsid w:val="00B31FAC"/>
    <w:rsid w:val="00B320B6"/>
    <w:rsid w:val="00B32108"/>
    <w:rsid w:val="00B32532"/>
    <w:rsid w:val="00B33250"/>
    <w:rsid w:val="00B338EB"/>
    <w:rsid w:val="00B339D1"/>
    <w:rsid w:val="00B33F13"/>
    <w:rsid w:val="00B3489B"/>
    <w:rsid w:val="00B34946"/>
    <w:rsid w:val="00B34A40"/>
    <w:rsid w:val="00B34DD9"/>
    <w:rsid w:val="00B35147"/>
    <w:rsid w:val="00B35367"/>
    <w:rsid w:val="00B35439"/>
    <w:rsid w:val="00B3554F"/>
    <w:rsid w:val="00B35A7E"/>
    <w:rsid w:val="00B367C3"/>
    <w:rsid w:val="00B36C39"/>
    <w:rsid w:val="00B37141"/>
    <w:rsid w:val="00B37851"/>
    <w:rsid w:val="00B3793C"/>
    <w:rsid w:val="00B40002"/>
    <w:rsid w:val="00B40054"/>
    <w:rsid w:val="00B403FA"/>
    <w:rsid w:val="00B40731"/>
    <w:rsid w:val="00B414AE"/>
    <w:rsid w:val="00B4162C"/>
    <w:rsid w:val="00B418F4"/>
    <w:rsid w:val="00B41F38"/>
    <w:rsid w:val="00B4297D"/>
    <w:rsid w:val="00B42E3E"/>
    <w:rsid w:val="00B43C21"/>
    <w:rsid w:val="00B43CBE"/>
    <w:rsid w:val="00B44594"/>
    <w:rsid w:val="00B445B4"/>
    <w:rsid w:val="00B449EC"/>
    <w:rsid w:val="00B44DCB"/>
    <w:rsid w:val="00B45149"/>
    <w:rsid w:val="00B457CA"/>
    <w:rsid w:val="00B45A93"/>
    <w:rsid w:val="00B45AEA"/>
    <w:rsid w:val="00B45F41"/>
    <w:rsid w:val="00B461AD"/>
    <w:rsid w:val="00B46750"/>
    <w:rsid w:val="00B46765"/>
    <w:rsid w:val="00B46B20"/>
    <w:rsid w:val="00B46D7E"/>
    <w:rsid w:val="00B471AD"/>
    <w:rsid w:val="00B4723C"/>
    <w:rsid w:val="00B4732A"/>
    <w:rsid w:val="00B473B1"/>
    <w:rsid w:val="00B47438"/>
    <w:rsid w:val="00B4766E"/>
    <w:rsid w:val="00B47D96"/>
    <w:rsid w:val="00B50674"/>
    <w:rsid w:val="00B510B5"/>
    <w:rsid w:val="00B5199A"/>
    <w:rsid w:val="00B51E07"/>
    <w:rsid w:val="00B523E3"/>
    <w:rsid w:val="00B527AA"/>
    <w:rsid w:val="00B52883"/>
    <w:rsid w:val="00B529C1"/>
    <w:rsid w:val="00B52DA8"/>
    <w:rsid w:val="00B52E4B"/>
    <w:rsid w:val="00B54534"/>
    <w:rsid w:val="00B54982"/>
    <w:rsid w:val="00B549C6"/>
    <w:rsid w:val="00B54B4D"/>
    <w:rsid w:val="00B55F1C"/>
    <w:rsid w:val="00B5657F"/>
    <w:rsid w:val="00B56669"/>
    <w:rsid w:val="00B567C8"/>
    <w:rsid w:val="00B56AF8"/>
    <w:rsid w:val="00B56BCF"/>
    <w:rsid w:val="00B57152"/>
    <w:rsid w:val="00B576D0"/>
    <w:rsid w:val="00B579EF"/>
    <w:rsid w:val="00B57B5C"/>
    <w:rsid w:val="00B57F3B"/>
    <w:rsid w:val="00B6060F"/>
    <w:rsid w:val="00B60CB7"/>
    <w:rsid w:val="00B61434"/>
    <w:rsid w:val="00B615B8"/>
    <w:rsid w:val="00B6178E"/>
    <w:rsid w:val="00B61DE2"/>
    <w:rsid w:val="00B61E09"/>
    <w:rsid w:val="00B61E53"/>
    <w:rsid w:val="00B62990"/>
    <w:rsid w:val="00B62BC9"/>
    <w:rsid w:val="00B62EED"/>
    <w:rsid w:val="00B63465"/>
    <w:rsid w:val="00B63BA1"/>
    <w:rsid w:val="00B64843"/>
    <w:rsid w:val="00B64CD1"/>
    <w:rsid w:val="00B6516A"/>
    <w:rsid w:val="00B65858"/>
    <w:rsid w:val="00B65A8C"/>
    <w:rsid w:val="00B65C0D"/>
    <w:rsid w:val="00B65C47"/>
    <w:rsid w:val="00B66359"/>
    <w:rsid w:val="00B66B19"/>
    <w:rsid w:val="00B66E91"/>
    <w:rsid w:val="00B67340"/>
    <w:rsid w:val="00B67542"/>
    <w:rsid w:val="00B675A2"/>
    <w:rsid w:val="00B67AB0"/>
    <w:rsid w:val="00B67E8A"/>
    <w:rsid w:val="00B67FCE"/>
    <w:rsid w:val="00B70286"/>
    <w:rsid w:val="00B7144E"/>
    <w:rsid w:val="00B71847"/>
    <w:rsid w:val="00B71AFF"/>
    <w:rsid w:val="00B71C7D"/>
    <w:rsid w:val="00B71D60"/>
    <w:rsid w:val="00B721EB"/>
    <w:rsid w:val="00B72243"/>
    <w:rsid w:val="00B72757"/>
    <w:rsid w:val="00B72BFE"/>
    <w:rsid w:val="00B7401E"/>
    <w:rsid w:val="00B7409E"/>
    <w:rsid w:val="00B74390"/>
    <w:rsid w:val="00B744FB"/>
    <w:rsid w:val="00B74AA8"/>
    <w:rsid w:val="00B74D28"/>
    <w:rsid w:val="00B74DBC"/>
    <w:rsid w:val="00B74E65"/>
    <w:rsid w:val="00B75051"/>
    <w:rsid w:val="00B75BBA"/>
    <w:rsid w:val="00B75E2B"/>
    <w:rsid w:val="00B75EA6"/>
    <w:rsid w:val="00B761AA"/>
    <w:rsid w:val="00B76817"/>
    <w:rsid w:val="00B76BE9"/>
    <w:rsid w:val="00B77201"/>
    <w:rsid w:val="00B777FB"/>
    <w:rsid w:val="00B77E12"/>
    <w:rsid w:val="00B802F5"/>
    <w:rsid w:val="00B80493"/>
    <w:rsid w:val="00B804B3"/>
    <w:rsid w:val="00B80615"/>
    <w:rsid w:val="00B80716"/>
    <w:rsid w:val="00B80B5B"/>
    <w:rsid w:val="00B81108"/>
    <w:rsid w:val="00B812B2"/>
    <w:rsid w:val="00B81A9E"/>
    <w:rsid w:val="00B82094"/>
    <w:rsid w:val="00B82669"/>
    <w:rsid w:val="00B826B7"/>
    <w:rsid w:val="00B8287F"/>
    <w:rsid w:val="00B82B29"/>
    <w:rsid w:val="00B830A6"/>
    <w:rsid w:val="00B83895"/>
    <w:rsid w:val="00B84F97"/>
    <w:rsid w:val="00B85036"/>
    <w:rsid w:val="00B85769"/>
    <w:rsid w:val="00B85926"/>
    <w:rsid w:val="00B8620F"/>
    <w:rsid w:val="00B86601"/>
    <w:rsid w:val="00B86D57"/>
    <w:rsid w:val="00B86EDA"/>
    <w:rsid w:val="00B879C2"/>
    <w:rsid w:val="00B904ED"/>
    <w:rsid w:val="00B90E08"/>
    <w:rsid w:val="00B90F0D"/>
    <w:rsid w:val="00B912DA"/>
    <w:rsid w:val="00B9139F"/>
    <w:rsid w:val="00B915D9"/>
    <w:rsid w:val="00B919FA"/>
    <w:rsid w:val="00B91A51"/>
    <w:rsid w:val="00B933F1"/>
    <w:rsid w:val="00B939F4"/>
    <w:rsid w:val="00B93A31"/>
    <w:rsid w:val="00B93D7C"/>
    <w:rsid w:val="00B94894"/>
    <w:rsid w:val="00B94B58"/>
    <w:rsid w:val="00B95154"/>
    <w:rsid w:val="00B95852"/>
    <w:rsid w:val="00B95986"/>
    <w:rsid w:val="00B95B3A"/>
    <w:rsid w:val="00B969AD"/>
    <w:rsid w:val="00B970E0"/>
    <w:rsid w:val="00B97338"/>
    <w:rsid w:val="00B97AD7"/>
    <w:rsid w:val="00BA01A0"/>
    <w:rsid w:val="00BA0324"/>
    <w:rsid w:val="00BA08A1"/>
    <w:rsid w:val="00BA0A4A"/>
    <w:rsid w:val="00BA0E58"/>
    <w:rsid w:val="00BA138C"/>
    <w:rsid w:val="00BA166F"/>
    <w:rsid w:val="00BA1810"/>
    <w:rsid w:val="00BA2FA9"/>
    <w:rsid w:val="00BA3491"/>
    <w:rsid w:val="00BA34AF"/>
    <w:rsid w:val="00BA362D"/>
    <w:rsid w:val="00BA3AD3"/>
    <w:rsid w:val="00BA4576"/>
    <w:rsid w:val="00BA4693"/>
    <w:rsid w:val="00BA4D1F"/>
    <w:rsid w:val="00BA513F"/>
    <w:rsid w:val="00BA5639"/>
    <w:rsid w:val="00BA5809"/>
    <w:rsid w:val="00BA58B7"/>
    <w:rsid w:val="00BA5A2C"/>
    <w:rsid w:val="00BA5A95"/>
    <w:rsid w:val="00BA62D9"/>
    <w:rsid w:val="00BA632F"/>
    <w:rsid w:val="00BA6FDA"/>
    <w:rsid w:val="00BA786B"/>
    <w:rsid w:val="00BB07DE"/>
    <w:rsid w:val="00BB0EE2"/>
    <w:rsid w:val="00BB0FE1"/>
    <w:rsid w:val="00BB1725"/>
    <w:rsid w:val="00BB19AD"/>
    <w:rsid w:val="00BB1C7F"/>
    <w:rsid w:val="00BB20BF"/>
    <w:rsid w:val="00BB23DB"/>
    <w:rsid w:val="00BB278F"/>
    <w:rsid w:val="00BB287E"/>
    <w:rsid w:val="00BB2C69"/>
    <w:rsid w:val="00BB3497"/>
    <w:rsid w:val="00BB35C1"/>
    <w:rsid w:val="00BB3832"/>
    <w:rsid w:val="00BB3EA4"/>
    <w:rsid w:val="00BB409F"/>
    <w:rsid w:val="00BB411A"/>
    <w:rsid w:val="00BB4364"/>
    <w:rsid w:val="00BB470A"/>
    <w:rsid w:val="00BB53A6"/>
    <w:rsid w:val="00BB5485"/>
    <w:rsid w:val="00BB5B4B"/>
    <w:rsid w:val="00BB5BA3"/>
    <w:rsid w:val="00BB5D0C"/>
    <w:rsid w:val="00BB643D"/>
    <w:rsid w:val="00BB6461"/>
    <w:rsid w:val="00BB68D9"/>
    <w:rsid w:val="00BB6992"/>
    <w:rsid w:val="00BB6D43"/>
    <w:rsid w:val="00BB6E97"/>
    <w:rsid w:val="00BB6F2A"/>
    <w:rsid w:val="00BB70C6"/>
    <w:rsid w:val="00BB7526"/>
    <w:rsid w:val="00BC0291"/>
    <w:rsid w:val="00BC089B"/>
    <w:rsid w:val="00BC0AC2"/>
    <w:rsid w:val="00BC0D5B"/>
    <w:rsid w:val="00BC0E3C"/>
    <w:rsid w:val="00BC0E72"/>
    <w:rsid w:val="00BC1177"/>
    <w:rsid w:val="00BC1480"/>
    <w:rsid w:val="00BC155B"/>
    <w:rsid w:val="00BC1AA6"/>
    <w:rsid w:val="00BC1DB2"/>
    <w:rsid w:val="00BC246D"/>
    <w:rsid w:val="00BC2630"/>
    <w:rsid w:val="00BC2F9E"/>
    <w:rsid w:val="00BC3CD1"/>
    <w:rsid w:val="00BC3CFF"/>
    <w:rsid w:val="00BC40A6"/>
    <w:rsid w:val="00BC5308"/>
    <w:rsid w:val="00BC54C9"/>
    <w:rsid w:val="00BC5634"/>
    <w:rsid w:val="00BC573C"/>
    <w:rsid w:val="00BC5B94"/>
    <w:rsid w:val="00BC6234"/>
    <w:rsid w:val="00BC67C2"/>
    <w:rsid w:val="00BC74A9"/>
    <w:rsid w:val="00BC7ED4"/>
    <w:rsid w:val="00BD06B8"/>
    <w:rsid w:val="00BD0958"/>
    <w:rsid w:val="00BD0F16"/>
    <w:rsid w:val="00BD0F38"/>
    <w:rsid w:val="00BD1032"/>
    <w:rsid w:val="00BD1174"/>
    <w:rsid w:val="00BD1455"/>
    <w:rsid w:val="00BD17CB"/>
    <w:rsid w:val="00BD1FE1"/>
    <w:rsid w:val="00BD23B9"/>
    <w:rsid w:val="00BD27E8"/>
    <w:rsid w:val="00BD27EF"/>
    <w:rsid w:val="00BD2BE8"/>
    <w:rsid w:val="00BD2C60"/>
    <w:rsid w:val="00BD2E93"/>
    <w:rsid w:val="00BD357A"/>
    <w:rsid w:val="00BD3678"/>
    <w:rsid w:val="00BD390E"/>
    <w:rsid w:val="00BD4086"/>
    <w:rsid w:val="00BD4868"/>
    <w:rsid w:val="00BD494D"/>
    <w:rsid w:val="00BD4996"/>
    <w:rsid w:val="00BD4E82"/>
    <w:rsid w:val="00BD5D05"/>
    <w:rsid w:val="00BD6339"/>
    <w:rsid w:val="00BD6772"/>
    <w:rsid w:val="00BD6B58"/>
    <w:rsid w:val="00BD6E0A"/>
    <w:rsid w:val="00BD77FE"/>
    <w:rsid w:val="00BD7F13"/>
    <w:rsid w:val="00BE0068"/>
    <w:rsid w:val="00BE0169"/>
    <w:rsid w:val="00BE04C3"/>
    <w:rsid w:val="00BE071B"/>
    <w:rsid w:val="00BE0844"/>
    <w:rsid w:val="00BE0D0B"/>
    <w:rsid w:val="00BE0F50"/>
    <w:rsid w:val="00BE135F"/>
    <w:rsid w:val="00BE13C1"/>
    <w:rsid w:val="00BE13D8"/>
    <w:rsid w:val="00BE1A54"/>
    <w:rsid w:val="00BE1E9A"/>
    <w:rsid w:val="00BE202C"/>
    <w:rsid w:val="00BE2403"/>
    <w:rsid w:val="00BE2993"/>
    <w:rsid w:val="00BE31AC"/>
    <w:rsid w:val="00BE3297"/>
    <w:rsid w:val="00BE3A0F"/>
    <w:rsid w:val="00BE3EAE"/>
    <w:rsid w:val="00BE3EF6"/>
    <w:rsid w:val="00BE41A3"/>
    <w:rsid w:val="00BE450E"/>
    <w:rsid w:val="00BE483D"/>
    <w:rsid w:val="00BE48AB"/>
    <w:rsid w:val="00BE4D51"/>
    <w:rsid w:val="00BE4D98"/>
    <w:rsid w:val="00BE4E22"/>
    <w:rsid w:val="00BE5497"/>
    <w:rsid w:val="00BE606D"/>
    <w:rsid w:val="00BE6D1E"/>
    <w:rsid w:val="00BE6DAA"/>
    <w:rsid w:val="00BE752D"/>
    <w:rsid w:val="00BE7747"/>
    <w:rsid w:val="00BF02A5"/>
    <w:rsid w:val="00BF10E0"/>
    <w:rsid w:val="00BF15A2"/>
    <w:rsid w:val="00BF1935"/>
    <w:rsid w:val="00BF19DD"/>
    <w:rsid w:val="00BF1E74"/>
    <w:rsid w:val="00BF1FC6"/>
    <w:rsid w:val="00BF1FCF"/>
    <w:rsid w:val="00BF23E2"/>
    <w:rsid w:val="00BF27BE"/>
    <w:rsid w:val="00BF290A"/>
    <w:rsid w:val="00BF2C01"/>
    <w:rsid w:val="00BF2D1A"/>
    <w:rsid w:val="00BF37D5"/>
    <w:rsid w:val="00BF3A0E"/>
    <w:rsid w:val="00BF4CE1"/>
    <w:rsid w:val="00BF4F9B"/>
    <w:rsid w:val="00BF5110"/>
    <w:rsid w:val="00BF5510"/>
    <w:rsid w:val="00BF57B1"/>
    <w:rsid w:val="00BF5929"/>
    <w:rsid w:val="00BF5C32"/>
    <w:rsid w:val="00BF5DF0"/>
    <w:rsid w:val="00BF62FA"/>
    <w:rsid w:val="00BF63A5"/>
    <w:rsid w:val="00BF6A46"/>
    <w:rsid w:val="00BF6D2B"/>
    <w:rsid w:val="00BF6D2C"/>
    <w:rsid w:val="00BF6EEE"/>
    <w:rsid w:val="00BF6F73"/>
    <w:rsid w:val="00BF735C"/>
    <w:rsid w:val="00BF7499"/>
    <w:rsid w:val="00BF79DA"/>
    <w:rsid w:val="00BF7C98"/>
    <w:rsid w:val="00C00925"/>
    <w:rsid w:val="00C00CC3"/>
    <w:rsid w:val="00C00DCB"/>
    <w:rsid w:val="00C0117F"/>
    <w:rsid w:val="00C016C5"/>
    <w:rsid w:val="00C017BD"/>
    <w:rsid w:val="00C01E8F"/>
    <w:rsid w:val="00C01F55"/>
    <w:rsid w:val="00C02319"/>
    <w:rsid w:val="00C02849"/>
    <w:rsid w:val="00C02BB3"/>
    <w:rsid w:val="00C02BC2"/>
    <w:rsid w:val="00C02E0F"/>
    <w:rsid w:val="00C0318A"/>
    <w:rsid w:val="00C032DC"/>
    <w:rsid w:val="00C034C1"/>
    <w:rsid w:val="00C0405F"/>
    <w:rsid w:val="00C041D8"/>
    <w:rsid w:val="00C04254"/>
    <w:rsid w:val="00C042C3"/>
    <w:rsid w:val="00C044A7"/>
    <w:rsid w:val="00C047BF"/>
    <w:rsid w:val="00C04A5F"/>
    <w:rsid w:val="00C04B58"/>
    <w:rsid w:val="00C04CD6"/>
    <w:rsid w:val="00C04D81"/>
    <w:rsid w:val="00C04ECB"/>
    <w:rsid w:val="00C04FD4"/>
    <w:rsid w:val="00C052B7"/>
    <w:rsid w:val="00C0555D"/>
    <w:rsid w:val="00C059B2"/>
    <w:rsid w:val="00C05DBF"/>
    <w:rsid w:val="00C05E20"/>
    <w:rsid w:val="00C06164"/>
    <w:rsid w:val="00C06230"/>
    <w:rsid w:val="00C066D5"/>
    <w:rsid w:val="00C06BAA"/>
    <w:rsid w:val="00C06BEF"/>
    <w:rsid w:val="00C06EF2"/>
    <w:rsid w:val="00C07492"/>
    <w:rsid w:val="00C076A8"/>
    <w:rsid w:val="00C1025E"/>
    <w:rsid w:val="00C10D73"/>
    <w:rsid w:val="00C10E54"/>
    <w:rsid w:val="00C10F14"/>
    <w:rsid w:val="00C111F4"/>
    <w:rsid w:val="00C115CE"/>
    <w:rsid w:val="00C11724"/>
    <w:rsid w:val="00C11BFA"/>
    <w:rsid w:val="00C11C32"/>
    <w:rsid w:val="00C11FF1"/>
    <w:rsid w:val="00C12257"/>
    <w:rsid w:val="00C1233B"/>
    <w:rsid w:val="00C12667"/>
    <w:rsid w:val="00C12A6E"/>
    <w:rsid w:val="00C13060"/>
    <w:rsid w:val="00C1377C"/>
    <w:rsid w:val="00C13CA5"/>
    <w:rsid w:val="00C13F78"/>
    <w:rsid w:val="00C13FA6"/>
    <w:rsid w:val="00C144E4"/>
    <w:rsid w:val="00C1484B"/>
    <w:rsid w:val="00C14CD9"/>
    <w:rsid w:val="00C15737"/>
    <w:rsid w:val="00C16220"/>
    <w:rsid w:val="00C163A8"/>
    <w:rsid w:val="00C164D6"/>
    <w:rsid w:val="00C169A9"/>
    <w:rsid w:val="00C16CD0"/>
    <w:rsid w:val="00C17070"/>
    <w:rsid w:val="00C17300"/>
    <w:rsid w:val="00C174D5"/>
    <w:rsid w:val="00C175AC"/>
    <w:rsid w:val="00C17829"/>
    <w:rsid w:val="00C17DE3"/>
    <w:rsid w:val="00C2036B"/>
    <w:rsid w:val="00C2079A"/>
    <w:rsid w:val="00C20F84"/>
    <w:rsid w:val="00C21024"/>
    <w:rsid w:val="00C219EF"/>
    <w:rsid w:val="00C2259C"/>
    <w:rsid w:val="00C22968"/>
    <w:rsid w:val="00C2297E"/>
    <w:rsid w:val="00C24222"/>
    <w:rsid w:val="00C2424B"/>
    <w:rsid w:val="00C2427C"/>
    <w:rsid w:val="00C24773"/>
    <w:rsid w:val="00C2482A"/>
    <w:rsid w:val="00C2491A"/>
    <w:rsid w:val="00C24C6C"/>
    <w:rsid w:val="00C253AC"/>
    <w:rsid w:val="00C2560C"/>
    <w:rsid w:val="00C256EC"/>
    <w:rsid w:val="00C257A1"/>
    <w:rsid w:val="00C25B4E"/>
    <w:rsid w:val="00C25D14"/>
    <w:rsid w:val="00C25D87"/>
    <w:rsid w:val="00C25EE1"/>
    <w:rsid w:val="00C26ACD"/>
    <w:rsid w:val="00C26C1A"/>
    <w:rsid w:val="00C27190"/>
    <w:rsid w:val="00C2768A"/>
    <w:rsid w:val="00C27785"/>
    <w:rsid w:val="00C3030B"/>
    <w:rsid w:val="00C30FB9"/>
    <w:rsid w:val="00C31245"/>
    <w:rsid w:val="00C315D8"/>
    <w:rsid w:val="00C319A3"/>
    <w:rsid w:val="00C31F9A"/>
    <w:rsid w:val="00C321A5"/>
    <w:rsid w:val="00C322F7"/>
    <w:rsid w:val="00C32864"/>
    <w:rsid w:val="00C3299F"/>
    <w:rsid w:val="00C32C85"/>
    <w:rsid w:val="00C334F3"/>
    <w:rsid w:val="00C3353E"/>
    <w:rsid w:val="00C33771"/>
    <w:rsid w:val="00C33D1E"/>
    <w:rsid w:val="00C33D65"/>
    <w:rsid w:val="00C33E49"/>
    <w:rsid w:val="00C33F40"/>
    <w:rsid w:val="00C34D31"/>
    <w:rsid w:val="00C34E40"/>
    <w:rsid w:val="00C35162"/>
    <w:rsid w:val="00C35410"/>
    <w:rsid w:val="00C355F7"/>
    <w:rsid w:val="00C35E7E"/>
    <w:rsid w:val="00C36268"/>
    <w:rsid w:val="00C3678B"/>
    <w:rsid w:val="00C36DAF"/>
    <w:rsid w:val="00C37075"/>
    <w:rsid w:val="00C37144"/>
    <w:rsid w:val="00C400C0"/>
    <w:rsid w:val="00C407DB"/>
    <w:rsid w:val="00C41237"/>
    <w:rsid w:val="00C4153F"/>
    <w:rsid w:val="00C418E2"/>
    <w:rsid w:val="00C41A2C"/>
    <w:rsid w:val="00C41D1A"/>
    <w:rsid w:val="00C42180"/>
    <w:rsid w:val="00C422D6"/>
    <w:rsid w:val="00C428E1"/>
    <w:rsid w:val="00C42D11"/>
    <w:rsid w:val="00C43690"/>
    <w:rsid w:val="00C438A4"/>
    <w:rsid w:val="00C44145"/>
    <w:rsid w:val="00C44625"/>
    <w:rsid w:val="00C44FFE"/>
    <w:rsid w:val="00C46473"/>
    <w:rsid w:val="00C4679A"/>
    <w:rsid w:val="00C47731"/>
    <w:rsid w:val="00C47934"/>
    <w:rsid w:val="00C47A89"/>
    <w:rsid w:val="00C47CE9"/>
    <w:rsid w:val="00C502D7"/>
    <w:rsid w:val="00C50627"/>
    <w:rsid w:val="00C5098C"/>
    <w:rsid w:val="00C509C0"/>
    <w:rsid w:val="00C509DB"/>
    <w:rsid w:val="00C50DDF"/>
    <w:rsid w:val="00C51637"/>
    <w:rsid w:val="00C51771"/>
    <w:rsid w:val="00C518DC"/>
    <w:rsid w:val="00C51E2E"/>
    <w:rsid w:val="00C5262A"/>
    <w:rsid w:val="00C52B6F"/>
    <w:rsid w:val="00C52DC3"/>
    <w:rsid w:val="00C530A8"/>
    <w:rsid w:val="00C53415"/>
    <w:rsid w:val="00C53A36"/>
    <w:rsid w:val="00C54042"/>
    <w:rsid w:val="00C540DD"/>
    <w:rsid w:val="00C5459C"/>
    <w:rsid w:val="00C54639"/>
    <w:rsid w:val="00C54851"/>
    <w:rsid w:val="00C54DD3"/>
    <w:rsid w:val="00C55406"/>
    <w:rsid w:val="00C558F2"/>
    <w:rsid w:val="00C559A0"/>
    <w:rsid w:val="00C56253"/>
    <w:rsid w:val="00C56515"/>
    <w:rsid w:val="00C56549"/>
    <w:rsid w:val="00C56F95"/>
    <w:rsid w:val="00C570AD"/>
    <w:rsid w:val="00C57394"/>
    <w:rsid w:val="00C57688"/>
    <w:rsid w:val="00C57953"/>
    <w:rsid w:val="00C57B81"/>
    <w:rsid w:val="00C57CF7"/>
    <w:rsid w:val="00C57EFD"/>
    <w:rsid w:val="00C57FBA"/>
    <w:rsid w:val="00C602A9"/>
    <w:rsid w:val="00C6098D"/>
    <w:rsid w:val="00C6178C"/>
    <w:rsid w:val="00C61853"/>
    <w:rsid w:val="00C61C3A"/>
    <w:rsid w:val="00C61CE7"/>
    <w:rsid w:val="00C61EC3"/>
    <w:rsid w:val="00C623A1"/>
    <w:rsid w:val="00C629BE"/>
    <w:rsid w:val="00C62A29"/>
    <w:rsid w:val="00C6350A"/>
    <w:rsid w:val="00C63A14"/>
    <w:rsid w:val="00C63DDF"/>
    <w:rsid w:val="00C6438E"/>
    <w:rsid w:val="00C64612"/>
    <w:rsid w:val="00C64C90"/>
    <w:rsid w:val="00C64CA7"/>
    <w:rsid w:val="00C64D16"/>
    <w:rsid w:val="00C65102"/>
    <w:rsid w:val="00C65A56"/>
    <w:rsid w:val="00C6617E"/>
    <w:rsid w:val="00C66858"/>
    <w:rsid w:val="00C66919"/>
    <w:rsid w:val="00C66CF4"/>
    <w:rsid w:val="00C66F06"/>
    <w:rsid w:val="00C6727B"/>
    <w:rsid w:val="00C67488"/>
    <w:rsid w:val="00C67BF5"/>
    <w:rsid w:val="00C700F5"/>
    <w:rsid w:val="00C70636"/>
    <w:rsid w:val="00C70873"/>
    <w:rsid w:val="00C70A2F"/>
    <w:rsid w:val="00C70DAD"/>
    <w:rsid w:val="00C7180F"/>
    <w:rsid w:val="00C71BB8"/>
    <w:rsid w:val="00C7214C"/>
    <w:rsid w:val="00C7247F"/>
    <w:rsid w:val="00C72F94"/>
    <w:rsid w:val="00C73113"/>
    <w:rsid w:val="00C734B6"/>
    <w:rsid w:val="00C73734"/>
    <w:rsid w:val="00C73922"/>
    <w:rsid w:val="00C73999"/>
    <w:rsid w:val="00C74B24"/>
    <w:rsid w:val="00C74D15"/>
    <w:rsid w:val="00C755FD"/>
    <w:rsid w:val="00C75959"/>
    <w:rsid w:val="00C75B8F"/>
    <w:rsid w:val="00C7619F"/>
    <w:rsid w:val="00C7624A"/>
    <w:rsid w:val="00C76CAB"/>
    <w:rsid w:val="00C77243"/>
    <w:rsid w:val="00C77ABF"/>
    <w:rsid w:val="00C80B15"/>
    <w:rsid w:val="00C80B7B"/>
    <w:rsid w:val="00C80C6C"/>
    <w:rsid w:val="00C80EC7"/>
    <w:rsid w:val="00C81488"/>
    <w:rsid w:val="00C8164E"/>
    <w:rsid w:val="00C818D5"/>
    <w:rsid w:val="00C81AA1"/>
    <w:rsid w:val="00C81CA6"/>
    <w:rsid w:val="00C81DE5"/>
    <w:rsid w:val="00C81FE4"/>
    <w:rsid w:val="00C82847"/>
    <w:rsid w:val="00C83B5E"/>
    <w:rsid w:val="00C83BA4"/>
    <w:rsid w:val="00C83BBB"/>
    <w:rsid w:val="00C84275"/>
    <w:rsid w:val="00C8442E"/>
    <w:rsid w:val="00C84495"/>
    <w:rsid w:val="00C845A5"/>
    <w:rsid w:val="00C84618"/>
    <w:rsid w:val="00C84821"/>
    <w:rsid w:val="00C84EC6"/>
    <w:rsid w:val="00C84F15"/>
    <w:rsid w:val="00C85C19"/>
    <w:rsid w:val="00C8632C"/>
    <w:rsid w:val="00C86AE3"/>
    <w:rsid w:val="00C86BFC"/>
    <w:rsid w:val="00C86C32"/>
    <w:rsid w:val="00C870BA"/>
    <w:rsid w:val="00C876DE"/>
    <w:rsid w:val="00C87A9E"/>
    <w:rsid w:val="00C87C4A"/>
    <w:rsid w:val="00C87F33"/>
    <w:rsid w:val="00C9028B"/>
    <w:rsid w:val="00C905B9"/>
    <w:rsid w:val="00C906AF"/>
    <w:rsid w:val="00C90815"/>
    <w:rsid w:val="00C9264A"/>
    <w:rsid w:val="00C92C1F"/>
    <w:rsid w:val="00C92C9C"/>
    <w:rsid w:val="00C930AB"/>
    <w:rsid w:val="00C93633"/>
    <w:rsid w:val="00C93919"/>
    <w:rsid w:val="00C94774"/>
    <w:rsid w:val="00C94AD5"/>
    <w:rsid w:val="00C94AFD"/>
    <w:rsid w:val="00C9501C"/>
    <w:rsid w:val="00C95525"/>
    <w:rsid w:val="00C955C4"/>
    <w:rsid w:val="00C958E8"/>
    <w:rsid w:val="00C95B2D"/>
    <w:rsid w:val="00C95B2F"/>
    <w:rsid w:val="00C95E37"/>
    <w:rsid w:val="00C96534"/>
    <w:rsid w:val="00C96AF4"/>
    <w:rsid w:val="00C96BBE"/>
    <w:rsid w:val="00C96C4B"/>
    <w:rsid w:val="00C970AD"/>
    <w:rsid w:val="00C97887"/>
    <w:rsid w:val="00C97E41"/>
    <w:rsid w:val="00C9A0BD"/>
    <w:rsid w:val="00CA047D"/>
    <w:rsid w:val="00CA083A"/>
    <w:rsid w:val="00CA0B4A"/>
    <w:rsid w:val="00CA0E40"/>
    <w:rsid w:val="00CA0F05"/>
    <w:rsid w:val="00CA1334"/>
    <w:rsid w:val="00CA1BCB"/>
    <w:rsid w:val="00CA1D8F"/>
    <w:rsid w:val="00CA1E55"/>
    <w:rsid w:val="00CA2D73"/>
    <w:rsid w:val="00CA2E7F"/>
    <w:rsid w:val="00CA33AE"/>
    <w:rsid w:val="00CA3759"/>
    <w:rsid w:val="00CA3C4B"/>
    <w:rsid w:val="00CA3C56"/>
    <w:rsid w:val="00CA3EA0"/>
    <w:rsid w:val="00CA4069"/>
    <w:rsid w:val="00CA4231"/>
    <w:rsid w:val="00CA4268"/>
    <w:rsid w:val="00CA43A8"/>
    <w:rsid w:val="00CA4900"/>
    <w:rsid w:val="00CA4B30"/>
    <w:rsid w:val="00CA4C40"/>
    <w:rsid w:val="00CA4F3E"/>
    <w:rsid w:val="00CA5D8D"/>
    <w:rsid w:val="00CA5E07"/>
    <w:rsid w:val="00CA6880"/>
    <w:rsid w:val="00CA70E1"/>
    <w:rsid w:val="00CA71CF"/>
    <w:rsid w:val="00CA723C"/>
    <w:rsid w:val="00CA74F4"/>
    <w:rsid w:val="00CB00A0"/>
    <w:rsid w:val="00CB032F"/>
    <w:rsid w:val="00CB055C"/>
    <w:rsid w:val="00CB0729"/>
    <w:rsid w:val="00CB08CA"/>
    <w:rsid w:val="00CB0B09"/>
    <w:rsid w:val="00CB114E"/>
    <w:rsid w:val="00CB1451"/>
    <w:rsid w:val="00CB145F"/>
    <w:rsid w:val="00CB16DD"/>
    <w:rsid w:val="00CB1BC9"/>
    <w:rsid w:val="00CB2140"/>
    <w:rsid w:val="00CB25A1"/>
    <w:rsid w:val="00CB2AAB"/>
    <w:rsid w:val="00CB32AE"/>
    <w:rsid w:val="00CB3739"/>
    <w:rsid w:val="00CB3F6B"/>
    <w:rsid w:val="00CB40BE"/>
    <w:rsid w:val="00CB48F6"/>
    <w:rsid w:val="00CB4924"/>
    <w:rsid w:val="00CB4C9D"/>
    <w:rsid w:val="00CB4EAB"/>
    <w:rsid w:val="00CB5028"/>
    <w:rsid w:val="00CB5460"/>
    <w:rsid w:val="00CB55B2"/>
    <w:rsid w:val="00CB624D"/>
    <w:rsid w:val="00CB649D"/>
    <w:rsid w:val="00CB65C5"/>
    <w:rsid w:val="00CB6606"/>
    <w:rsid w:val="00CB6793"/>
    <w:rsid w:val="00CB71BB"/>
    <w:rsid w:val="00CC04DB"/>
    <w:rsid w:val="00CC0CD9"/>
    <w:rsid w:val="00CC0E25"/>
    <w:rsid w:val="00CC0F34"/>
    <w:rsid w:val="00CC0FAA"/>
    <w:rsid w:val="00CC1BE9"/>
    <w:rsid w:val="00CC23A4"/>
    <w:rsid w:val="00CC25FC"/>
    <w:rsid w:val="00CC2609"/>
    <w:rsid w:val="00CC2C2D"/>
    <w:rsid w:val="00CC4502"/>
    <w:rsid w:val="00CC47CD"/>
    <w:rsid w:val="00CC496B"/>
    <w:rsid w:val="00CC4CB1"/>
    <w:rsid w:val="00CC5303"/>
    <w:rsid w:val="00CC5484"/>
    <w:rsid w:val="00CC54DE"/>
    <w:rsid w:val="00CC5AEF"/>
    <w:rsid w:val="00CC66A2"/>
    <w:rsid w:val="00CC6FF2"/>
    <w:rsid w:val="00CC7889"/>
    <w:rsid w:val="00CC7F99"/>
    <w:rsid w:val="00CD0225"/>
    <w:rsid w:val="00CD03C7"/>
    <w:rsid w:val="00CD04B0"/>
    <w:rsid w:val="00CD0542"/>
    <w:rsid w:val="00CD080A"/>
    <w:rsid w:val="00CD0871"/>
    <w:rsid w:val="00CD0F33"/>
    <w:rsid w:val="00CD11FA"/>
    <w:rsid w:val="00CD1382"/>
    <w:rsid w:val="00CD17CB"/>
    <w:rsid w:val="00CD188B"/>
    <w:rsid w:val="00CD1C12"/>
    <w:rsid w:val="00CD2474"/>
    <w:rsid w:val="00CD295B"/>
    <w:rsid w:val="00CD2EAE"/>
    <w:rsid w:val="00CD2FF1"/>
    <w:rsid w:val="00CD2FF9"/>
    <w:rsid w:val="00CD3114"/>
    <w:rsid w:val="00CD3603"/>
    <w:rsid w:val="00CD3655"/>
    <w:rsid w:val="00CD37E7"/>
    <w:rsid w:val="00CD3CD4"/>
    <w:rsid w:val="00CD3F2F"/>
    <w:rsid w:val="00CD46B4"/>
    <w:rsid w:val="00CD4C0C"/>
    <w:rsid w:val="00CD4CEF"/>
    <w:rsid w:val="00CD4D18"/>
    <w:rsid w:val="00CD4D92"/>
    <w:rsid w:val="00CD5474"/>
    <w:rsid w:val="00CD58CD"/>
    <w:rsid w:val="00CD5AD3"/>
    <w:rsid w:val="00CD5CAA"/>
    <w:rsid w:val="00CD652C"/>
    <w:rsid w:val="00CD6832"/>
    <w:rsid w:val="00CD68E5"/>
    <w:rsid w:val="00CD6A3B"/>
    <w:rsid w:val="00CD6F2B"/>
    <w:rsid w:val="00CD6FA2"/>
    <w:rsid w:val="00CD71CC"/>
    <w:rsid w:val="00CD7653"/>
    <w:rsid w:val="00CD76CA"/>
    <w:rsid w:val="00CD76E1"/>
    <w:rsid w:val="00CD7D11"/>
    <w:rsid w:val="00CD7D5F"/>
    <w:rsid w:val="00CE02FA"/>
    <w:rsid w:val="00CE046B"/>
    <w:rsid w:val="00CE0F23"/>
    <w:rsid w:val="00CE1027"/>
    <w:rsid w:val="00CE1939"/>
    <w:rsid w:val="00CE1ADF"/>
    <w:rsid w:val="00CE2108"/>
    <w:rsid w:val="00CE2390"/>
    <w:rsid w:val="00CE2A6D"/>
    <w:rsid w:val="00CE2AC4"/>
    <w:rsid w:val="00CE331B"/>
    <w:rsid w:val="00CE352E"/>
    <w:rsid w:val="00CE3658"/>
    <w:rsid w:val="00CE3A07"/>
    <w:rsid w:val="00CE3AD5"/>
    <w:rsid w:val="00CE3B38"/>
    <w:rsid w:val="00CE4688"/>
    <w:rsid w:val="00CE4B25"/>
    <w:rsid w:val="00CE534C"/>
    <w:rsid w:val="00CE5414"/>
    <w:rsid w:val="00CE546C"/>
    <w:rsid w:val="00CE56D1"/>
    <w:rsid w:val="00CE6861"/>
    <w:rsid w:val="00CE6C11"/>
    <w:rsid w:val="00CE6C49"/>
    <w:rsid w:val="00CE719B"/>
    <w:rsid w:val="00CE7476"/>
    <w:rsid w:val="00CE76F3"/>
    <w:rsid w:val="00CE7823"/>
    <w:rsid w:val="00CE7D20"/>
    <w:rsid w:val="00CF0070"/>
    <w:rsid w:val="00CF0706"/>
    <w:rsid w:val="00CF0A6F"/>
    <w:rsid w:val="00CF1181"/>
    <w:rsid w:val="00CF1AAA"/>
    <w:rsid w:val="00CF3056"/>
    <w:rsid w:val="00CF3A65"/>
    <w:rsid w:val="00CF40D3"/>
    <w:rsid w:val="00CF4706"/>
    <w:rsid w:val="00CF4B00"/>
    <w:rsid w:val="00CF4B51"/>
    <w:rsid w:val="00CF50DC"/>
    <w:rsid w:val="00CF5627"/>
    <w:rsid w:val="00CF5704"/>
    <w:rsid w:val="00CF5BD6"/>
    <w:rsid w:val="00CF5D43"/>
    <w:rsid w:val="00CF5DE6"/>
    <w:rsid w:val="00CF6911"/>
    <w:rsid w:val="00CF706B"/>
    <w:rsid w:val="00CF7413"/>
    <w:rsid w:val="00CF746D"/>
    <w:rsid w:val="00CF7757"/>
    <w:rsid w:val="00CF7AF6"/>
    <w:rsid w:val="00CF7B3C"/>
    <w:rsid w:val="00D00A50"/>
    <w:rsid w:val="00D00A78"/>
    <w:rsid w:val="00D00CEF"/>
    <w:rsid w:val="00D00DED"/>
    <w:rsid w:val="00D00E87"/>
    <w:rsid w:val="00D018E5"/>
    <w:rsid w:val="00D01A4A"/>
    <w:rsid w:val="00D02315"/>
    <w:rsid w:val="00D02927"/>
    <w:rsid w:val="00D02BB2"/>
    <w:rsid w:val="00D02C46"/>
    <w:rsid w:val="00D03345"/>
    <w:rsid w:val="00D03372"/>
    <w:rsid w:val="00D0344B"/>
    <w:rsid w:val="00D03814"/>
    <w:rsid w:val="00D03868"/>
    <w:rsid w:val="00D03888"/>
    <w:rsid w:val="00D03934"/>
    <w:rsid w:val="00D03A3C"/>
    <w:rsid w:val="00D03EC6"/>
    <w:rsid w:val="00D0460A"/>
    <w:rsid w:val="00D04693"/>
    <w:rsid w:val="00D04B81"/>
    <w:rsid w:val="00D04E12"/>
    <w:rsid w:val="00D05062"/>
    <w:rsid w:val="00D050EF"/>
    <w:rsid w:val="00D05413"/>
    <w:rsid w:val="00D056A9"/>
    <w:rsid w:val="00D056B3"/>
    <w:rsid w:val="00D0596B"/>
    <w:rsid w:val="00D05B1D"/>
    <w:rsid w:val="00D05B6B"/>
    <w:rsid w:val="00D05E0B"/>
    <w:rsid w:val="00D05FE0"/>
    <w:rsid w:val="00D0604A"/>
    <w:rsid w:val="00D063BC"/>
    <w:rsid w:val="00D06A74"/>
    <w:rsid w:val="00D06D6E"/>
    <w:rsid w:val="00D0743A"/>
    <w:rsid w:val="00D079CB"/>
    <w:rsid w:val="00D102A1"/>
    <w:rsid w:val="00D1030E"/>
    <w:rsid w:val="00D10853"/>
    <w:rsid w:val="00D10886"/>
    <w:rsid w:val="00D10FDF"/>
    <w:rsid w:val="00D11083"/>
    <w:rsid w:val="00D1137B"/>
    <w:rsid w:val="00D11549"/>
    <w:rsid w:val="00D11638"/>
    <w:rsid w:val="00D11CC6"/>
    <w:rsid w:val="00D127CF"/>
    <w:rsid w:val="00D12D0E"/>
    <w:rsid w:val="00D13264"/>
    <w:rsid w:val="00D13320"/>
    <w:rsid w:val="00D13929"/>
    <w:rsid w:val="00D139B0"/>
    <w:rsid w:val="00D13D65"/>
    <w:rsid w:val="00D14039"/>
    <w:rsid w:val="00D1451A"/>
    <w:rsid w:val="00D147DF"/>
    <w:rsid w:val="00D14A95"/>
    <w:rsid w:val="00D14B8A"/>
    <w:rsid w:val="00D14FEC"/>
    <w:rsid w:val="00D150F9"/>
    <w:rsid w:val="00D1522D"/>
    <w:rsid w:val="00D1577D"/>
    <w:rsid w:val="00D15CCB"/>
    <w:rsid w:val="00D1617B"/>
    <w:rsid w:val="00D17211"/>
    <w:rsid w:val="00D174E3"/>
    <w:rsid w:val="00D177B0"/>
    <w:rsid w:val="00D17E2D"/>
    <w:rsid w:val="00D17E8A"/>
    <w:rsid w:val="00D20867"/>
    <w:rsid w:val="00D20DF6"/>
    <w:rsid w:val="00D20FDF"/>
    <w:rsid w:val="00D214FA"/>
    <w:rsid w:val="00D215C2"/>
    <w:rsid w:val="00D215F3"/>
    <w:rsid w:val="00D2196B"/>
    <w:rsid w:val="00D223E6"/>
    <w:rsid w:val="00D23080"/>
    <w:rsid w:val="00D236CD"/>
    <w:rsid w:val="00D2370D"/>
    <w:rsid w:val="00D2376D"/>
    <w:rsid w:val="00D238C7"/>
    <w:rsid w:val="00D24C26"/>
    <w:rsid w:val="00D25166"/>
    <w:rsid w:val="00D256DC"/>
    <w:rsid w:val="00D259C5"/>
    <w:rsid w:val="00D25CCD"/>
    <w:rsid w:val="00D2613E"/>
    <w:rsid w:val="00D264BE"/>
    <w:rsid w:val="00D264CE"/>
    <w:rsid w:val="00D269B0"/>
    <w:rsid w:val="00D26E94"/>
    <w:rsid w:val="00D26EDB"/>
    <w:rsid w:val="00D27909"/>
    <w:rsid w:val="00D27A19"/>
    <w:rsid w:val="00D30CB7"/>
    <w:rsid w:val="00D30EA5"/>
    <w:rsid w:val="00D3103F"/>
    <w:rsid w:val="00D32232"/>
    <w:rsid w:val="00D326A4"/>
    <w:rsid w:val="00D3280B"/>
    <w:rsid w:val="00D32EC8"/>
    <w:rsid w:val="00D33114"/>
    <w:rsid w:val="00D33246"/>
    <w:rsid w:val="00D33379"/>
    <w:rsid w:val="00D33DF4"/>
    <w:rsid w:val="00D34E9B"/>
    <w:rsid w:val="00D34F01"/>
    <w:rsid w:val="00D34F1E"/>
    <w:rsid w:val="00D350B1"/>
    <w:rsid w:val="00D351F5"/>
    <w:rsid w:val="00D3550C"/>
    <w:rsid w:val="00D363F1"/>
    <w:rsid w:val="00D36598"/>
    <w:rsid w:val="00D367BF"/>
    <w:rsid w:val="00D3764C"/>
    <w:rsid w:val="00D37DAC"/>
    <w:rsid w:val="00D37F51"/>
    <w:rsid w:val="00D4010B"/>
    <w:rsid w:val="00D402E4"/>
    <w:rsid w:val="00D405A1"/>
    <w:rsid w:val="00D406FE"/>
    <w:rsid w:val="00D407B4"/>
    <w:rsid w:val="00D4154D"/>
    <w:rsid w:val="00D426A5"/>
    <w:rsid w:val="00D42760"/>
    <w:rsid w:val="00D42893"/>
    <w:rsid w:val="00D42A06"/>
    <w:rsid w:val="00D42A62"/>
    <w:rsid w:val="00D42E99"/>
    <w:rsid w:val="00D43A39"/>
    <w:rsid w:val="00D43CE5"/>
    <w:rsid w:val="00D4484D"/>
    <w:rsid w:val="00D44B46"/>
    <w:rsid w:val="00D45705"/>
    <w:rsid w:val="00D45904"/>
    <w:rsid w:val="00D45A3A"/>
    <w:rsid w:val="00D4601D"/>
    <w:rsid w:val="00D4649E"/>
    <w:rsid w:val="00D466C9"/>
    <w:rsid w:val="00D46C59"/>
    <w:rsid w:val="00D46DCC"/>
    <w:rsid w:val="00D46FD7"/>
    <w:rsid w:val="00D4768E"/>
    <w:rsid w:val="00D476C8"/>
    <w:rsid w:val="00D476F9"/>
    <w:rsid w:val="00D47B99"/>
    <w:rsid w:val="00D47DD8"/>
    <w:rsid w:val="00D51031"/>
    <w:rsid w:val="00D510B3"/>
    <w:rsid w:val="00D5129B"/>
    <w:rsid w:val="00D513EE"/>
    <w:rsid w:val="00D51A47"/>
    <w:rsid w:val="00D51AF0"/>
    <w:rsid w:val="00D51C3B"/>
    <w:rsid w:val="00D52838"/>
    <w:rsid w:val="00D52FCA"/>
    <w:rsid w:val="00D52FEF"/>
    <w:rsid w:val="00D531CB"/>
    <w:rsid w:val="00D533AE"/>
    <w:rsid w:val="00D5372E"/>
    <w:rsid w:val="00D5396B"/>
    <w:rsid w:val="00D53C20"/>
    <w:rsid w:val="00D5411E"/>
    <w:rsid w:val="00D541F3"/>
    <w:rsid w:val="00D54398"/>
    <w:rsid w:val="00D54492"/>
    <w:rsid w:val="00D54766"/>
    <w:rsid w:val="00D54820"/>
    <w:rsid w:val="00D54C67"/>
    <w:rsid w:val="00D54F5A"/>
    <w:rsid w:val="00D555F1"/>
    <w:rsid w:val="00D556E3"/>
    <w:rsid w:val="00D559E8"/>
    <w:rsid w:val="00D55C95"/>
    <w:rsid w:val="00D56104"/>
    <w:rsid w:val="00D56674"/>
    <w:rsid w:val="00D567FF"/>
    <w:rsid w:val="00D56C48"/>
    <w:rsid w:val="00D56E4D"/>
    <w:rsid w:val="00D570FA"/>
    <w:rsid w:val="00D575B0"/>
    <w:rsid w:val="00D57668"/>
    <w:rsid w:val="00D57A72"/>
    <w:rsid w:val="00D57D1C"/>
    <w:rsid w:val="00D57D5A"/>
    <w:rsid w:val="00D60FB7"/>
    <w:rsid w:val="00D6131E"/>
    <w:rsid w:val="00D61382"/>
    <w:rsid w:val="00D617CE"/>
    <w:rsid w:val="00D619D7"/>
    <w:rsid w:val="00D61BBA"/>
    <w:rsid w:val="00D62970"/>
    <w:rsid w:val="00D62B5F"/>
    <w:rsid w:val="00D62BEA"/>
    <w:rsid w:val="00D62EFB"/>
    <w:rsid w:val="00D62F25"/>
    <w:rsid w:val="00D630B0"/>
    <w:rsid w:val="00D63C36"/>
    <w:rsid w:val="00D64526"/>
    <w:rsid w:val="00D64C1D"/>
    <w:rsid w:val="00D64C48"/>
    <w:rsid w:val="00D64D25"/>
    <w:rsid w:val="00D64E91"/>
    <w:rsid w:val="00D64F16"/>
    <w:rsid w:val="00D65557"/>
    <w:rsid w:val="00D65CC2"/>
    <w:rsid w:val="00D663B0"/>
    <w:rsid w:val="00D667CF"/>
    <w:rsid w:val="00D6691E"/>
    <w:rsid w:val="00D67127"/>
    <w:rsid w:val="00D675B7"/>
    <w:rsid w:val="00D6791F"/>
    <w:rsid w:val="00D689FB"/>
    <w:rsid w:val="00D70405"/>
    <w:rsid w:val="00D70906"/>
    <w:rsid w:val="00D70A20"/>
    <w:rsid w:val="00D70E7C"/>
    <w:rsid w:val="00D714F5"/>
    <w:rsid w:val="00D716E0"/>
    <w:rsid w:val="00D71BB9"/>
    <w:rsid w:val="00D72298"/>
    <w:rsid w:val="00D72532"/>
    <w:rsid w:val="00D72BC5"/>
    <w:rsid w:val="00D72DA4"/>
    <w:rsid w:val="00D72F39"/>
    <w:rsid w:val="00D72F41"/>
    <w:rsid w:val="00D735A6"/>
    <w:rsid w:val="00D73A0B"/>
    <w:rsid w:val="00D73AFB"/>
    <w:rsid w:val="00D73E7B"/>
    <w:rsid w:val="00D73F3D"/>
    <w:rsid w:val="00D750CA"/>
    <w:rsid w:val="00D752EF"/>
    <w:rsid w:val="00D756EC"/>
    <w:rsid w:val="00D75970"/>
    <w:rsid w:val="00D76D84"/>
    <w:rsid w:val="00D76F20"/>
    <w:rsid w:val="00D7706E"/>
    <w:rsid w:val="00D7739B"/>
    <w:rsid w:val="00D7739D"/>
    <w:rsid w:val="00D77D2B"/>
    <w:rsid w:val="00D77F7A"/>
    <w:rsid w:val="00D81297"/>
    <w:rsid w:val="00D81434"/>
    <w:rsid w:val="00D81705"/>
    <w:rsid w:val="00D81E0D"/>
    <w:rsid w:val="00D82D11"/>
    <w:rsid w:val="00D830F2"/>
    <w:rsid w:val="00D8382F"/>
    <w:rsid w:val="00D846FF"/>
    <w:rsid w:val="00D86183"/>
    <w:rsid w:val="00D862D5"/>
    <w:rsid w:val="00D87075"/>
    <w:rsid w:val="00D87419"/>
    <w:rsid w:val="00D87435"/>
    <w:rsid w:val="00D87741"/>
    <w:rsid w:val="00D87CBC"/>
    <w:rsid w:val="00D900EA"/>
    <w:rsid w:val="00D90405"/>
    <w:rsid w:val="00D9070F"/>
    <w:rsid w:val="00D909D2"/>
    <w:rsid w:val="00D91068"/>
    <w:rsid w:val="00D91244"/>
    <w:rsid w:val="00D91AD4"/>
    <w:rsid w:val="00D91E24"/>
    <w:rsid w:val="00D92746"/>
    <w:rsid w:val="00D92F4C"/>
    <w:rsid w:val="00D93527"/>
    <w:rsid w:val="00D93CE6"/>
    <w:rsid w:val="00D93DC2"/>
    <w:rsid w:val="00D943DD"/>
    <w:rsid w:val="00D94B20"/>
    <w:rsid w:val="00D94B4C"/>
    <w:rsid w:val="00D94C52"/>
    <w:rsid w:val="00D94F8C"/>
    <w:rsid w:val="00D9579D"/>
    <w:rsid w:val="00D95ECB"/>
    <w:rsid w:val="00D95F6D"/>
    <w:rsid w:val="00D969FF"/>
    <w:rsid w:val="00D96AD1"/>
    <w:rsid w:val="00D97558"/>
    <w:rsid w:val="00D978BD"/>
    <w:rsid w:val="00D97AE2"/>
    <w:rsid w:val="00D97D5A"/>
    <w:rsid w:val="00D97E89"/>
    <w:rsid w:val="00DA0331"/>
    <w:rsid w:val="00DA0587"/>
    <w:rsid w:val="00DA0731"/>
    <w:rsid w:val="00DA08C3"/>
    <w:rsid w:val="00DA0E80"/>
    <w:rsid w:val="00DA1331"/>
    <w:rsid w:val="00DA1427"/>
    <w:rsid w:val="00DA1645"/>
    <w:rsid w:val="00DA1C45"/>
    <w:rsid w:val="00DA20B8"/>
    <w:rsid w:val="00DA2160"/>
    <w:rsid w:val="00DA2B9E"/>
    <w:rsid w:val="00DA2BFD"/>
    <w:rsid w:val="00DA2F7A"/>
    <w:rsid w:val="00DA31C6"/>
    <w:rsid w:val="00DA4714"/>
    <w:rsid w:val="00DA4EF3"/>
    <w:rsid w:val="00DA4F7B"/>
    <w:rsid w:val="00DA5495"/>
    <w:rsid w:val="00DA6259"/>
    <w:rsid w:val="00DA6B4B"/>
    <w:rsid w:val="00DA77F2"/>
    <w:rsid w:val="00DB0002"/>
    <w:rsid w:val="00DB0395"/>
    <w:rsid w:val="00DB03F2"/>
    <w:rsid w:val="00DB09F9"/>
    <w:rsid w:val="00DB0E9E"/>
    <w:rsid w:val="00DB0F8A"/>
    <w:rsid w:val="00DB1FDF"/>
    <w:rsid w:val="00DB217F"/>
    <w:rsid w:val="00DB283F"/>
    <w:rsid w:val="00DB2855"/>
    <w:rsid w:val="00DB381F"/>
    <w:rsid w:val="00DB3AEF"/>
    <w:rsid w:val="00DB3C5B"/>
    <w:rsid w:val="00DB4B34"/>
    <w:rsid w:val="00DB4C3B"/>
    <w:rsid w:val="00DB53C8"/>
    <w:rsid w:val="00DB5507"/>
    <w:rsid w:val="00DB5CCB"/>
    <w:rsid w:val="00DB5F9B"/>
    <w:rsid w:val="00DB6A89"/>
    <w:rsid w:val="00DB6FD7"/>
    <w:rsid w:val="00DB7196"/>
    <w:rsid w:val="00DB7247"/>
    <w:rsid w:val="00DB7352"/>
    <w:rsid w:val="00DB7E40"/>
    <w:rsid w:val="00DB7F10"/>
    <w:rsid w:val="00DC0399"/>
    <w:rsid w:val="00DC0414"/>
    <w:rsid w:val="00DC044F"/>
    <w:rsid w:val="00DC063D"/>
    <w:rsid w:val="00DC098B"/>
    <w:rsid w:val="00DC0C3F"/>
    <w:rsid w:val="00DC1311"/>
    <w:rsid w:val="00DC17D2"/>
    <w:rsid w:val="00DC1BA5"/>
    <w:rsid w:val="00DC20EE"/>
    <w:rsid w:val="00DC2241"/>
    <w:rsid w:val="00DC277B"/>
    <w:rsid w:val="00DC296C"/>
    <w:rsid w:val="00DC29F3"/>
    <w:rsid w:val="00DC2DAF"/>
    <w:rsid w:val="00DC31B6"/>
    <w:rsid w:val="00DC33FD"/>
    <w:rsid w:val="00DC367F"/>
    <w:rsid w:val="00DC396B"/>
    <w:rsid w:val="00DC3A29"/>
    <w:rsid w:val="00DC3D0C"/>
    <w:rsid w:val="00DC49CE"/>
    <w:rsid w:val="00DC4B4C"/>
    <w:rsid w:val="00DC4CC2"/>
    <w:rsid w:val="00DC515E"/>
    <w:rsid w:val="00DC5313"/>
    <w:rsid w:val="00DC54AE"/>
    <w:rsid w:val="00DC64C7"/>
    <w:rsid w:val="00DC66EC"/>
    <w:rsid w:val="00DC676E"/>
    <w:rsid w:val="00DC6AEF"/>
    <w:rsid w:val="00DC6E1D"/>
    <w:rsid w:val="00DC7256"/>
    <w:rsid w:val="00DC72D9"/>
    <w:rsid w:val="00DC73A8"/>
    <w:rsid w:val="00DC7468"/>
    <w:rsid w:val="00DC7503"/>
    <w:rsid w:val="00DC799B"/>
    <w:rsid w:val="00DC7EC8"/>
    <w:rsid w:val="00DC7FF5"/>
    <w:rsid w:val="00DD00B0"/>
    <w:rsid w:val="00DD0657"/>
    <w:rsid w:val="00DD1504"/>
    <w:rsid w:val="00DD18B4"/>
    <w:rsid w:val="00DD2787"/>
    <w:rsid w:val="00DD279F"/>
    <w:rsid w:val="00DD39CB"/>
    <w:rsid w:val="00DD436F"/>
    <w:rsid w:val="00DD4ED4"/>
    <w:rsid w:val="00DD5096"/>
    <w:rsid w:val="00DD7C2E"/>
    <w:rsid w:val="00DD7CD9"/>
    <w:rsid w:val="00DD7F45"/>
    <w:rsid w:val="00DE00E0"/>
    <w:rsid w:val="00DE034A"/>
    <w:rsid w:val="00DE05C3"/>
    <w:rsid w:val="00DE0F15"/>
    <w:rsid w:val="00DE1734"/>
    <w:rsid w:val="00DE224D"/>
    <w:rsid w:val="00DE29C4"/>
    <w:rsid w:val="00DE2A33"/>
    <w:rsid w:val="00DE2DF7"/>
    <w:rsid w:val="00DE2ED6"/>
    <w:rsid w:val="00DE3D04"/>
    <w:rsid w:val="00DE4CCE"/>
    <w:rsid w:val="00DE4E98"/>
    <w:rsid w:val="00DE5020"/>
    <w:rsid w:val="00DE5CEA"/>
    <w:rsid w:val="00DE5D30"/>
    <w:rsid w:val="00DE6719"/>
    <w:rsid w:val="00DE6837"/>
    <w:rsid w:val="00DE6AB2"/>
    <w:rsid w:val="00DE6E35"/>
    <w:rsid w:val="00DE6F71"/>
    <w:rsid w:val="00DE7460"/>
    <w:rsid w:val="00DE7B55"/>
    <w:rsid w:val="00DF0035"/>
    <w:rsid w:val="00DF0228"/>
    <w:rsid w:val="00DF0384"/>
    <w:rsid w:val="00DF08B1"/>
    <w:rsid w:val="00DF0BC4"/>
    <w:rsid w:val="00DF0BD7"/>
    <w:rsid w:val="00DF0C86"/>
    <w:rsid w:val="00DF1C8A"/>
    <w:rsid w:val="00DF25F0"/>
    <w:rsid w:val="00DF286B"/>
    <w:rsid w:val="00DF2D85"/>
    <w:rsid w:val="00DF3182"/>
    <w:rsid w:val="00DF3459"/>
    <w:rsid w:val="00DF4248"/>
    <w:rsid w:val="00DF4A66"/>
    <w:rsid w:val="00DF4C29"/>
    <w:rsid w:val="00DF4C7D"/>
    <w:rsid w:val="00DF4F6A"/>
    <w:rsid w:val="00DF59B3"/>
    <w:rsid w:val="00DF5B73"/>
    <w:rsid w:val="00DF5DA1"/>
    <w:rsid w:val="00DF68F1"/>
    <w:rsid w:val="00DF7131"/>
    <w:rsid w:val="00DF77B3"/>
    <w:rsid w:val="00DF77F3"/>
    <w:rsid w:val="00DF7B71"/>
    <w:rsid w:val="00DF7F09"/>
    <w:rsid w:val="00DF7F22"/>
    <w:rsid w:val="00E00489"/>
    <w:rsid w:val="00E0049E"/>
    <w:rsid w:val="00E00B37"/>
    <w:rsid w:val="00E00D80"/>
    <w:rsid w:val="00E00F0C"/>
    <w:rsid w:val="00E01233"/>
    <w:rsid w:val="00E01248"/>
    <w:rsid w:val="00E01DB6"/>
    <w:rsid w:val="00E02361"/>
    <w:rsid w:val="00E027FB"/>
    <w:rsid w:val="00E02827"/>
    <w:rsid w:val="00E02CE6"/>
    <w:rsid w:val="00E03129"/>
    <w:rsid w:val="00E0322F"/>
    <w:rsid w:val="00E03523"/>
    <w:rsid w:val="00E03B0C"/>
    <w:rsid w:val="00E04079"/>
    <w:rsid w:val="00E04631"/>
    <w:rsid w:val="00E05C50"/>
    <w:rsid w:val="00E05D15"/>
    <w:rsid w:val="00E05FDB"/>
    <w:rsid w:val="00E06419"/>
    <w:rsid w:val="00E067B7"/>
    <w:rsid w:val="00E068E0"/>
    <w:rsid w:val="00E06A18"/>
    <w:rsid w:val="00E06A98"/>
    <w:rsid w:val="00E06B5B"/>
    <w:rsid w:val="00E06C80"/>
    <w:rsid w:val="00E0751E"/>
    <w:rsid w:val="00E10A2F"/>
    <w:rsid w:val="00E10F06"/>
    <w:rsid w:val="00E1185B"/>
    <w:rsid w:val="00E11C8F"/>
    <w:rsid w:val="00E11FFC"/>
    <w:rsid w:val="00E127F2"/>
    <w:rsid w:val="00E128A0"/>
    <w:rsid w:val="00E13C9B"/>
    <w:rsid w:val="00E13D31"/>
    <w:rsid w:val="00E13DB6"/>
    <w:rsid w:val="00E1456B"/>
    <w:rsid w:val="00E145ED"/>
    <w:rsid w:val="00E14C33"/>
    <w:rsid w:val="00E14D4A"/>
    <w:rsid w:val="00E154DA"/>
    <w:rsid w:val="00E15A42"/>
    <w:rsid w:val="00E163D1"/>
    <w:rsid w:val="00E1695C"/>
    <w:rsid w:val="00E16AC8"/>
    <w:rsid w:val="00E17B9F"/>
    <w:rsid w:val="00E202BD"/>
    <w:rsid w:val="00E20644"/>
    <w:rsid w:val="00E20C8D"/>
    <w:rsid w:val="00E20CED"/>
    <w:rsid w:val="00E216CA"/>
    <w:rsid w:val="00E23A48"/>
    <w:rsid w:val="00E23B0C"/>
    <w:rsid w:val="00E240E1"/>
    <w:rsid w:val="00E24163"/>
    <w:rsid w:val="00E244C9"/>
    <w:rsid w:val="00E24544"/>
    <w:rsid w:val="00E24C35"/>
    <w:rsid w:val="00E24D1B"/>
    <w:rsid w:val="00E24D6F"/>
    <w:rsid w:val="00E24EE6"/>
    <w:rsid w:val="00E24F1A"/>
    <w:rsid w:val="00E25214"/>
    <w:rsid w:val="00E25B19"/>
    <w:rsid w:val="00E26205"/>
    <w:rsid w:val="00E26221"/>
    <w:rsid w:val="00E262DE"/>
    <w:rsid w:val="00E26303"/>
    <w:rsid w:val="00E266DE"/>
    <w:rsid w:val="00E269B9"/>
    <w:rsid w:val="00E26DE3"/>
    <w:rsid w:val="00E26F4C"/>
    <w:rsid w:val="00E2745E"/>
    <w:rsid w:val="00E30303"/>
    <w:rsid w:val="00E313C8"/>
    <w:rsid w:val="00E313CA"/>
    <w:rsid w:val="00E31634"/>
    <w:rsid w:val="00E319E3"/>
    <w:rsid w:val="00E32769"/>
    <w:rsid w:val="00E328B9"/>
    <w:rsid w:val="00E32923"/>
    <w:rsid w:val="00E32DB2"/>
    <w:rsid w:val="00E3370C"/>
    <w:rsid w:val="00E33AE5"/>
    <w:rsid w:val="00E33C74"/>
    <w:rsid w:val="00E34488"/>
    <w:rsid w:val="00E34683"/>
    <w:rsid w:val="00E347B7"/>
    <w:rsid w:val="00E348A2"/>
    <w:rsid w:val="00E348C8"/>
    <w:rsid w:val="00E34B66"/>
    <w:rsid w:val="00E34D72"/>
    <w:rsid w:val="00E3523C"/>
    <w:rsid w:val="00E35999"/>
    <w:rsid w:val="00E35A41"/>
    <w:rsid w:val="00E35BB4"/>
    <w:rsid w:val="00E35CC8"/>
    <w:rsid w:val="00E35DB6"/>
    <w:rsid w:val="00E35E76"/>
    <w:rsid w:val="00E36725"/>
    <w:rsid w:val="00E368A9"/>
    <w:rsid w:val="00E37F1D"/>
    <w:rsid w:val="00E37F63"/>
    <w:rsid w:val="00E37FA3"/>
    <w:rsid w:val="00E40166"/>
    <w:rsid w:val="00E4020B"/>
    <w:rsid w:val="00E408F7"/>
    <w:rsid w:val="00E40EA9"/>
    <w:rsid w:val="00E411A5"/>
    <w:rsid w:val="00E4134C"/>
    <w:rsid w:val="00E41634"/>
    <w:rsid w:val="00E42296"/>
    <w:rsid w:val="00E422E1"/>
    <w:rsid w:val="00E42603"/>
    <w:rsid w:val="00E426C2"/>
    <w:rsid w:val="00E42C12"/>
    <w:rsid w:val="00E42D5A"/>
    <w:rsid w:val="00E433BE"/>
    <w:rsid w:val="00E435AF"/>
    <w:rsid w:val="00E43949"/>
    <w:rsid w:val="00E43BEF"/>
    <w:rsid w:val="00E43DEF"/>
    <w:rsid w:val="00E4405C"/>
    <w:rsid w:val="00E4479B"/>
    <w:rsid w:val="00E44925"/>
    <w:rsid w:val="00E44BAD"/>
    <w:rsid w:val="00E44E40"/>
    <w:rsid w:val="00E44ED8"/>
    <w:rsid w:val="00E45025"/>
    <w:rsid w:val="00E4524F"/>
    <w:rsid w:val="00E45279"/>
    <w:rsid w:val="00E45A06"/>
    <w:rsid w:val="00E45AA3"/>
    <w:rsid w:val="00E45D44"/>
    <w:rsid w:val="00E46FB6"/>
    <w:rsid w:val="00E4717B"/>
    <w:rsid w:val="00E4750B"/>
    <w:rsid w:val="00E478FE"/>
    <w:rsid w:val="00E47946"/>
    <w:rsid w:val="00E50D40"/>
    <w:rsid w:val="00E50F5B"/>
    <w:rsid w:val="00E5195D"/>
    <w:rsid w:val="00E51D4D"/>
    <w:rsid w:val="00E5212C"/>
    <w:rsid w:val="00E522B5"/>
    <w:rsid w:val="00E52D32"/>
    <w:rsid w:val="00E53336"/>
    <w:rsid w:val="00E53742"/>
    <w:rsid w:val="00E543BA"/>
    <w:rsid w:val="00E5457A"/>
    <w:rsid w:val="00E54663"/>
    <w:rsid w:val="00E55224"/>
    <w:rsid w:val="00E5553A"/>
    <w:rsid w:val="00E559A8"/>
    <w:rsid w:val="00E55DA5"/>
    <w:rsid w:val="00E5657E"/>
    <w:rsid w:val="00E56894"/>
    <w:rsid w:val="00E56A37"/>
    <w:rsid w:val="00E56BB9"/>
    <w:rsid w:val="00E5761E"/>
    <w:rsid w:val="00E57789"/>
    <w:rsid w:val="00E57914"/>
    <w:rsid w:val="00E6023A"/>
    <w:rsid w:val="00E60C35"/>
    <w:rsid w:val="00E60E38"/>
    <w:rsid w:val="00E61597"/>
    <w:rsid w:val="00E6168C"/>
    <w:rsid w:val="00E61901"/>
    <w:rsid w:val="00E619EC"/>
    <w:rsid w:val="00E61C8D"/>
    <w:rsid w:val="00E624F2"/>
    <w:rsid w:val="00E62A58"/>
    <w:rsid w:val="00E62A81"/>
    <w:rsid w:val="00E62FDF"/>
    <w:rsid w:val="00E63270"/>
    <w:rsid w:val="00E632CA"/>
    <w:rsid w:val="00E6484F"/>
    <w:rsid w:val="00E65136"/>
    <w:rsid w:val="00E65290"/>
    <w:rsid w:val="00E65B65"/>
    <w:rsid w:val="00E65CD6"/>
    <w:rsid w:val="00E66728"/>
    <w:rsid w:val="00E667C7"/>
    <w:rsid w:val="00E66874"/>
    <w:rsid w:val="00E66BEC"/>
    <w:rsid w:val="00E6701A"/>
    <w:rsid w:val="00E672A0"/>
    <w:rsid w:val="00E67803"/>
    <w:rsid w:val="00E67D98"/>
    <w:rsid w:val="00E700C7"/>
    <w:rsid w:val="00E70101"/>
    <w:rsid w:val="00E707D6"/>
    <w:rsid w:val="00E70ADF"/>
    <w:rsid w:val="00E70CCD"/>
    <w:rsid w:val="00E71233"/>
    <w:rsid w:val="00E71D9A"/>
    <w:rsid w:val="00E71DAC"/>
    <w:rsid w:val="00E72042"/>
    <w:rsid w:val="00E7239E"/>
    <w:rsid w:val="00E726A6"/>
    <w:rsid w:val="00E72E91"/>
    <w:rsid w:val="00E72F58"/>
    <w:rsid w:val="00E730C4"/>
    <w:rsid w:val="00E734DE"/>
    <w:rsid w:val="00E738DF"/>
    <w:rsid w:val="00E73AC6"/>
    <w:rsid w:val="00E7440C"/>
    <w:rsid w:val="00E747B3"/>
    <w:rsid w:val="00E74A43"/>
    <w:rsid w:val="00E7503F"/>
    <w:rsid w:val="00E7534B"/>
    <w:rsid w:val="00E756D5"/>
    <w:rsid w:val="00E75A4B"/>
    <w:rsid w:val="00E75CA5"/>
    <w:rsid w:val="00E75FB8"/>
    <w:rsid w:val="00E76338"/>
    <w:rsid w:val="00E76351"/>
    <w:rsid w:val="00E76A30"/>
    <w:rsid w:val="00E76B46"/>
    <w:rsid w:val="00E7760E"/>
    <w:rsid w:val="00E77AEA"/>
    <w:rsid w:val="00E77D0D"/>
    <w:rsid w:val="00E80763"/>
    <w:rsid w:val="00E80EB0"/>
    <w:rsid w:val="00E80F50"/>
    <w:rsid w:val="00E8120F"/>
    <w:rsid w:val="00E81E4B"/>
    <w:rsid w:val="00E81E57"/>
    <w:rsid w:val="00E821C5"/>
    <w:rsid w:val="00E82AAB"/>
    <w:rsid w:val="00E82BE7"/>
    <w:rsid w:val="00E82EFF"/>
    <w:rsid w:val="00E83F11"/>
    <w:rsid w:val="00E84CB9"/>
    <w:rsid w:val="00E84CDA"/>
    <w:rsid w:val="00E84E43"/>
    <w:rsid w:val="00E8503B"/>
    <w:rsid w:val="00E854FC"/>
    <w:rsid w:val="00E86093"/>
    <w:rsid w:val="00E87604"/>
    <w:rsid w:val="00E87A8A"/>
    <w:rsid w:val="00E87AB9"/>
    <w:rsid w:val="00E87B1A"/>
    <w:rsid w:val="00E87B22"/>
    <w:rsid w:val="00E90134"/>
    <w:rsid w:val="00E9031E"/>
    <w:rsid w:val="00E903C5"/>
    <w:rsid w:val="00E90689"/>
    <w:rsid w:val="00E9112D"/>
    <w:rsid w:val="00E914C3"/>
    <w:rsid w:val="00E914CF"/>
    <w:rsid w:val="00E915C6"/>
    <w:rsid w:val="00E91813"/>
    <w:rsid w:val="00E920C1"/>
    <w:rsid w:val="00E92239"/>
    <w:rsid w:val="00E92C13"/>
    <w:rsid w:val="00E93115"/>
    <w:rsid w:val="00E935A8"/>
    <w:rsid w:val="00E938CC"/>
    <w:rsid w:val="00E93A06"/>
    <w:rsid w:val="00E93CD7"/>
    <w:rsid w:val="00E93DAE"/>
    <w:rsid w:val="00E94578"/>
    <w:rsid w:val="00E9461A"/>
    <w:rsid w:val="00E94798"/>
    <w:rsid w:val="00E94BC6"/>
    <w:rsid w:val="00E94C04"/>
    <w:rsid w:val="00E94E8F"/>
    <w:rsid w:val="00E94EAC"/>
    <w:rsid w:val="00E951AB"/>
    <w:rsid w:val="00E951DB"/>
    <w:rsid w:val="00E95391"/>
    <w:rsid w:val="00E959A6"/>
    <w:rsid w:val="00E95CD4"/>
    <w:rsid w:val="00E95D9A"/>
    <w:rsid w:val="00E9652D"/>
    <w:rsid w:val="00E97A8B"/>
    <w:rsid w:val="00EA07DD"/>
    <w:rsid w:val="00EA086D"/>
    <w:rsid w:val="00EA0C5A"/>
    <w:rsid w:val="00EA114D"/>
    <w:rsid w:val="00EA11F1"/>
    <w:rsid w:val="00EA12B6"/>
    <w:rsid w:val="00EA1605"/>
    <w:rsid w:val="00EA1745"/>
    <w:rsid w:val="00EA220B"/>
    <w:rsid w:val="00EA2395"/>
    <w:rsid w:val="00EA28DF"/>
    <w:rsid w:val="00EA2C67"/>
    <w:rsid w:val="00EA2EF2"/>
    <w:rsid w:val="00EA33D7"/>
    <w:rsid w:val="00EA3766"/>
    <w:rsid w:val="00EA38D8"/>
    <w:rsid w:val="00EA3961"/>
    <w:rsid w:val="00EA3E9E"/>
    <w:rsid w:val="00EA4041"/>
    <w:rsid w:val="00EA40ED"/>
    <w:rsid w:val="00EA4277"/>
    <w:rsid w:val="00EA498F"/>
    <w:rsid w:val="00EA55E6"/>
    <w:rsid w:val="00EA593B"/>
    <w:rsid w:val="00EA6254"/>
    <w:rsid w:val="00EA62A3"/>
    <w:rsid w:val="00EA74E7"/>
    <w:rsid w:val="00EB0261"/>
    <w:rsid w:val="00EB0291"/>
    <w:rsid w:val="00EB052B"/>
    <w:rsid w:val="00EB08A6"/>
    <w:rsid w:val="00EB0AA6"/>
    <w:rsid w:val="00EB0C1F"/>
    <w:rsid w:val="00EB14C3"/>
    <w:rsid w:val="00EB1587"/>
    <w:rsid w:val="00EB1989"/>
    <w:rsid w:val="00EB25EE"/>
    <w:rsid w:val="00EB2BDE"/>
    <w:rsid w:val="00EB3446"/>
    <w:rsid w:val="00EB36A7"/>
    <w:rsid w:val="00EB3838"/>
    <w:rsid w:val="00EB3EF4"/>
    <w:rsid w:val="00EB48BA"/>
    <w:rsid w:val="00EB529F"/>
    <w:rsid w:val="00EB5328"/>
    <w:rsid w:val="00EB5963"/>
    <w:rsid w:val="00EB651D"/>
    <w:rsid w:val="00EB65AF"/>
    <w:rsid w:val="00EB76FF"/>
    <w:rsid w:val="00EB7836"/>
    <w:rsid w:val="00EB7BA8"/>
    <w:rsid w:val="00EC040C"/>
    <w:rsid w:val="00EC044A"/>
    <w:rsid w:val="00EC0BDA"/>
    <w:rsid w:val="00EC0FD1"/>
    <w:rsid w:val="00EC115A"/>
    <w:rsid w:val="00EC1429"/>
    <w:rsid w:val="00EC1CB4"/>
    <w:rsid w:val="00EC20CD"/>
    <w:rsid w:val="00EC28CB"/>
    <w:rsid w:val="00EC2A30"/>
    <w:rsid w:val="00EC2A39"/>
    <w:rsid w:val="00EC2AFC"/>
    <w:rsid w:val="00EC2F11"/>
    <w:rsid w:val="00EC2FCF"/>
    <w:rsid w:val="00EC3104"/>
    <w:rsid w:val="00EC4988"/>
    <w:rsid w:val="00EC4DB9"/>
    <w:rsid w:val="00EC5194"/>
    <w:rsid w:val="00EC52F2"/>
    <w:rsid w:val="00EC53D9"/>
    <w:rsid w:val="00EC57EA"/>
    <w:rsid w:val="00EC6512"/>
    <w:rsid w:val="00EC65AB"/>
    <w:rsid w:val="00EC69B8"/>
    <w:rsid w:val="00EC6C13"/>
    <w:rsid w:val="00EC70F9"/>
    <w:rsid w:val="00EC7A5A"/>
    <w:rsid w:val="00EC7E23"/>
    <w:rsid w:val="00EC7F12"/>
    <w:rsid w:val="00EC7F27"/>
    <w:rsid w:val="00ED01EC"/>
    <w:rsid w:val="00ED1124"/>
    <w:rsid w:val="00ED13CE"/>
    <w:rsid w:val="00ED1408"/>
    <w:rsid w:val="00ED17C2"/>
    <w:rsid w:val="00ED1DB4"/>
    <w:rsid w:val="00ED1FA7"/>
    <w:rsid w:val="00ED2055"/>
    <w:rsid w:val="00ED25FE"/>
    <w:rsid w:val="00ED28F6"/>
    <w:rsid w:val="00ED2918"/>
    <w:rsid w:val="00ED2C56"/>
    <w:rsid w:val="00ED34DE"/>
    <w:rsid w:val="00ED3559"/>
    <w:rsid w:val="00ED3B54"/>
    <w:rsid w:val="00ED421E"/>
    <w:rsid w:val="00ED475C"/>
    <w:rsid w:val="00ED4F9E"/>
    <w:rsid w:val="00ED4FE8"/>
    <w:rsid w:val="00ED53EA"/>
    <w:rsid w:val="00ED5430"/>
    <w:rsid w:val="00ED603B"/>
    <w:rsid w:val="00ED6810"/>
    <w:rsid w:val="00ED6C28"/>
    <w:rsid w:val="00ED6D39"/>
    <w:rsid w:val="00ED6E69"/>
    <w:rsid w:val="00ED72A1"/>
    <w:rsid w:val="00ED7AF5"/>
    <w:rsid w:val="00ED7B42"/>
    <w:rsid w:val="00ED7B55"/>
    <w:rsid w:val="00ED7DE6"/>
    <w:rsid w:val="00EE0273"/>
    <w:rsid w:val="00EE0C7A"/>
    <w:rsid w:val="00EE0E0C"/>
    <w:rsid w:val="00EE17A5"/>
    <w:rsid w:val="00EE197F"/>
    <w:rsid w:val="00EE1CA6"/>
    <w:rsid w:val="00EE2178"/>
    <w:rsid w:val="00EE2D0C"/>
    <w:rsid w:val="00EE2E09"/>
    <w:rsid w:val="00EE3283"/>
    <w:rsid w:val="00EE3714"/>
    <w:rsid w:val="00EE3AE7"/>
    <w:rsid w:val="00EE3E81"/>
    <w:rsid w:val="00EE3F73"/>
    <w:rsid w:val="00EE3FA4"/>
    <w:rsid w:val="00EE4308"/>
    <w:rsid w:val="00EE5405"/>
    <w:rsid w:val="00EE578A"/>
    <w:rsid w:val="00EE5A89"/>
    <w:rsid w:val="00EE5BDF"/>
    <w:rsid w:val="00EE5D2F"/>
    <w:rsid w:val="00EE6658"/>
    <w:rsid w:val="00EE673F"/>
    <w:rsid w:val="00EE69DE"/>
    <w:rsid w:val="00EE6A17"/>
    <w:rsid w:val="00EE782B"/>
    <w:rsid w:val="00EE7FAC"/>
    <w:rsid w:val="00EF0000"/>
    <w:rsid w:val="00EF000F"/>
    <w:rsid w:val="00EF0340"/>
    <w:rsid w:val="00EF038E"/>
    <w:rsid w:val="00EF0676"/>
    <w:rsid w:val="00EF09AE"/>
    <w:rsid w:val="00EF1882"/>
    <w:rsid w:val="00EF1DD1"/>
    <w:rsid w:val="00EF228E"/>
    <w:rsid w:val="00EF297E"/>
    <w:rsid w:val="00EF2A4F"/>
    <w:rsid w:val="00EF2D42"/>
    <w:rsid w:val="00EF341F"/>
    <w:rsid w:val="00EF3980"/>
    <w:rsid w:val="00EF4067"/>
    <w:rsid w:val="00EF43C1"/>
    <w:rsid w:val="00EF4575"/>
    <w:rsid w:val="00EF4C92"/>
    <w:rsid w:val="00EF4D88"/>
    <w:rsid w:val="00EF4ECF"/>
    <w:rsid w:val="00EF4F9A"/>
    <w:rsid w:val="00EF530F"/>
    <w:rsid w:val="00EF5443"/>
    <w:rsid w:val="00EF59F2"/>
    <w:rsid w:val="00EF62AC"/>
    <w:rsid w:val="00EF665E"/>
    <w:rsid w:val="00EF6685"/>
    <w:rsid w:val="00EF6835"/>
    <w:rsid w:val="00EF6E51"/>
    <w:rsid w:val="00EF7078"/>
    <w:rsid w:val="00EF7E23"/>
    <w:rsid w:val="00EF7EBA"/>
    <w:rsid w:val="00F00136"/>
    <w:rsid w:val="00F00178"/>
    <w:rsid w:val="00F003C2"/>
    <w:rsid w:val="00F0046F"/>
    <w:rsid w:val="00F0048C"/>
    <w:rsid w:val="00F009C7"/>
    <w:rsid w:val="00F00A36"/>
    <w:rsid w:val="00F00A67"/>
    <w:rsid w:val="00F0111D"/>
    <w:rsid w:val="00F01696"/>
    <w:rsid w:val="00F01C22"/>
    <w:rsid w:val="00F01E05"/>
    <w:rsid w:val="00F024C3"/>
    <w:rsid w:val="00F02A4A"/>
    <w:rsid w:val="00F02B2F"/>
    <w:rsid w:val="00F03020"/>
    <w:rsid w:val="00F030ED"/>
    <w:rsid w:val="00F035A1"/>
    <w:rsid w:val="00F03CCC"/>
    <w:rsid w:val="00F03DDD"/>
    <w:rsid w:val="00F03F45"/>
    <w:rsid w:val="00F04523"/>
    <w:rsid w:val="00F05190"/>
    <w:rsid w:val="00F05296"/>
    <w:rsid w:val="00F058B3"/>
    <w:rsid w:val="00F069C6"/>
    <w:rsid w:val="00F06B3E"/>
    <w:rsid w:val="00F06C4D"/>
    <w:rsid w:val="00F06D1A"/>
    <w:rsid w:val="00F06E15"/>
    <w:rsid w:val="00F06F2B"/>
    <w:rsid w:val="00F07520"/>
    <w:rsid w:val="00F0775D"/>
    <w:rsid w:val="00F07801"/>
    <w:rsid w:val="00F078CD"/>
    <w:rsid w:val="00F0798F"/>
    <w:rsid w:val="00F07BE5"/>
    <w:rsid w:val="00F07C27"/>
    <w:rsid w:val="00F101AF"/>
    <w:rsid w:val="00F1085E"/>
    <w:rsid w:val="00F10AC4"/>
    <w:rsid w:val="00F10CFA"/>
    <w:rsid w:val="00F10F06"/>
    <w:rsid w:val="00F11617"/>
    <w:rsid w:val="00F117A7"/>
    <w:rsid w:val="00F11B3E"/>
    <w:rsid w:val="00F11E81"/>
    <w:rsid w:val="00F11EAD"/>
    <w:rsid w:val="00F12707"/>
    <w:rsid w:val="00F1274B"/>
    <w:rsid w:val="00F12D34"/>
    <w:rsid w:val="00F12DD6"/>
    <w:rsid w:val="00F1323B"/>
    <w:rsid w:val="00F133E2"/>
    <w:rsid w:val="00F13C86"/>
    <w:rsid w:val="00F13C8A"/>
    <w:rsid w:val="00F14671"/>
    <w:rsid w:val="00F14922"/>
    <w:rsid w:val="00F14F32"/>
    <w:rsid w:val="00F14FC0"/>
    <w:rsid w:val="00F15146"/>
    <w:rsid w:val="00F15BB5"/>
    <w:rsid w:val="00F15D77"/>
    <w:rsid w:val="00F16B9C"/>
    <w:rsid w:val="00F16DCF"/>
    <w:rsid w:val="00F16F1E"/>
    <w:rsid w:val="00F1708C"/>
    <w:rsid w:val="00F17180"/>
    <w:rsid w:val="00F17307"/>
    <w:rsid w:val="00F178A5"/>
    <w:rsid w:val="00F17A7A"/>
    <w:rsid w:val="00F20203"/>
    <w:rsid w:val="00F20CD6"/>
    <w:rsid w:val="00F20D34"/>
    <w:rsid w:val="00F20FDB"/>
    <w:rsid w:val="00F21221"/>
    <w:rsid w:val="00F2144B"/>
    <w:rsid w:val="00F216AA"/>
    <w:rsid w:val="00F218C9"/>
    <w:rsid w:val="00F21A30"/>
    <w:rsid w:val="00F22A2E"/>
    <w:rsid w:val="00F23B0D"/>
    <w:rsid w:val="00F23C46"/>
    <w:rsid w:val="00F24351"/>
    <w:rsid w:val="00F244E6"/>
    <w:rsid w:val="00F24642"/>
    <w:rsid w:val="00F24B75"/>
    <w:rsid w:val="00F24EB7"/>
    <w:rsid w:val="00F24F24"/>
    <w:rsid w:val="00F25C21"/>
    <w:rsid w:val="00F25F14"/>
    <w:rsid w:val="00F25F45"/>
    <w:rsid w:val="00F26324"/>
    <w:rsid w:val="00F2632A"/>
    <w:rsid w:val="00F263B3"/>
    <w:rsid w:val="00F26704"/>
    <w:rsid w:val="00F269D0"/>
    <w:rsid w:val="00F26A25"/>
    <w:rsid w:val="00F26D40"/>
    <w:rsid w:val="00F26E37"/>
    <w:rsid w:val="00F26FCD"/>
    <w:rsid w:val="00F27749"/>
    <w:rsid w:val="00F277D5"/>
    <w:rsid w:val="00F27BD7"/>
    <w:rsid w:val="00F27E2D"/>
    <w:rsid w:val="00F309AD"/>
    <w:rsid w:val="00F3164B"/>
    <w:rsid w:val="00F31918"/>
    <w:rsid w:val="00F320DA"/>
    <w:rsid w:val="00F32495"/>
    <w:rsid w:val="00F33679"/>
    <w:rsid w:val="00F33DED"/>
    <w:rsid w:val="00F33EE6"/>
    <w:rsid w:val="00F343DF"/>
    <w:rsid w:val="00F34C57"/>
    <w:rsid w:val="00F34DA3"/>
    <w:rsid w:val="00F34FD9"/>
    <w:rsid w:val="00F35136"/>
    <w:rsid w:val="00F3573C"/>
    <w:rsid w:val="00F36440"/>
    <w:rsid w:val="00F364D2"/>
    <w:rsid w:val="00F3650E"/>
    <w:rsid w:val="00F36E63"/>
    <w:rsid w:val="00F373FA"/>
    <w:rsid w:val="00F375CB"/>
    <w:rsid w:val="00F376A7"/>
    <w:rsid w:val="00F37F0A"/>
    <w:rsid w:val="00F407B8"/>
    <w:rsid w:val="00F40939"/>
    <w:rsid w:val="00F40CCF"/>
    <w:rsid w:val="00F412E5"/>
    <w:rsid w:val="00F4159A"/>
    <w:rsid w:val="00F41758"/>
    <w:rsid w:val="00F418D8"/>
    <w:rsid w:val="00F41C9A"/>
    <w:rsid w:val="00F42123"/>
    <w:rsid w:val="00F42E2B"/>
    <w:rsid w:val="00F42F36"/>
    <w:rsid w:val="00F437B0"/>
    <w:rsid w:val="00F43E68"/>
    <w:rsid w:val="00F43EE2"/>
    <w:rsid w:val="00F43FFB"/>
    <w:rsid w:val="00F44060"/>
    <w:rsid w:val="00F4439D"/>
    <w:rsid w:val="00F445EF"/>
    <w:rsid w:val="00F44822"/>
    <w:rsid w:val="00F4504F"/>
    <w:rsid w:val="00F45736"/>
    <w:rsid w:val="00F457C5"/>
    <w:rsid w:val="00F45AF6"/>
    <w:rsid w:val="00F45C85"/>
    <w:rsid w:val="00F46449"/>
    <w:rsid w:val="00F46C8C"/>
    <w:rsid w:val="00F46ED8"/>
    <w:rsid w:val="00F479D5"/>
    <w:rsid w:val="00F509B0"/>
    <w:rsid w:val="00F50E32"/>
    <w:rsid w:val="00F512B7"/>
    <w:rsid w:val="00F517D7"/>
    <w:rsid w:val="00F51CC8"/>
    <w:rsid w:val="00F51D92"/>
    <w:rsid w:val="00F520A6"/>
    <w:rsid w:val="00F525E2"/>
    <w:rsid w:val="00F53454"/>
    <w:rsid w:val="00F53896"/>
    <w:rsid w:val="00F53A5C"/>
    <w:rsid w:val="00F53B93"/>
    <w:rsid w:val="00F54094"/>
    <w:rsid w:val="00F5409D"/>
    <w:rsid w:val="00F54A1B"/>
    <w:rsid w:val="00F54AB3"/>
    <w:rsid w:val="00F54BAA"/>
    <w:rsid w:val="00F556A9"/>
    <w:rsid w:val="00F5573D"/>
    <w:rsid w:val="00F557F5"/>
    <w:rsid w:val="00F55AF2"/>
    <w:rsid w:val="00F55CE0"/>
    <w:rsid w:val="00F55ECA"/>
    <w:rsid w:val="00F5608D"/>
    <w:rsid w:val="00F561BA"/>
    <w:rsid w:val="00F5658C"/>
    <w:rsid w:val="00F567A0"/>
    <w:rsid w:val="00F56970"/>
    <w:rsid w:val="00F56A14"/>
    <w:rsid w:val="00F56B6C"/>
    <w:rsid w:val="00F570D6"/>
    <w:rsid w:val="00F575FB"/>
    <w:rsid w:val="00F578C8"/>
    <w:rsid w:val="00F57FE2"/>
    <w:rsid w:val="00F603DA"/>
    <w:rsid w:val="00F60471"/>
    <w:rsid w:val="00F6078B"/>
    <w:rsid w:val="00F612E7"/>
    <w:rsid w:val="00F6149F"/>
    <w:rsid w:val="00F620B5"/>
    <w:rsid w:val="00F6218B"/>
    <w:rsid w:val="00F622E5"/>
    <w:rsid w:val="00F62959"/>
    <w:rsid w:val="00F63602"/>
    <w:rsid w:val="00F63FC3"/>
    <w:rsid w:val="00F64419"/>
    <w:rsid w:val="00F64618"/>
    <w:rsid w:val="00F64B37"/>
    <w:rsid w:val="00F64EA0"/>
    <w:rsid w:val="00F65441"/>
    <w:rsid w:val="00F655B6"/>
    <w:rsid w:val="00F65AFD"/>
    <w:rsid w:val="00F66185"/>
    <w:rsid w:val="00F66D7A"/>
    <w:rsid w:val="00F66F72"/>
    <w:rsid w:val="00F66FEB"/>
    <w:rsid w:val="00F67241"/>
    <w:rsid w:val="00F676AF"/>
    <w:rsid w:val="00F67D02"/>
    <w:rsid w:val="00F700C5"/>
    <w:rsid w:val="00F70681"/>
    <w:rsid w:val="00F70889"/>
    <w:rsid w:val="00F71552"/>
    <w:rsid w:val="00F71A39"/>
    <w:rsid w:val="00F723D5"/>
    <w:rsid w:val="00F7243A"/>
    <w:rsid w:val="00F7249E"/>
    <w:rsid w:val="00F732CB"/>
    <w:rsid w:val="00F7396E"/>
    <w:rsid w:val="00F73AD1"/>
    <w:rsid w:val="00F73DC8"/>
    <w:rsid w:val="00F73F86"/>
    <w:rsid w:val="00F7475D"/>
    <w:rsid w:val="00F74D20"/>
    <w:rsid w:val="00F758E6"/>
    <w:rsid w:val="00F76135"/>
    <w:rsid w:val="00F7658E"/>
    <w:rsid w:val="00F76D86"/>
    <w:rsid w:val="00F7767B"/>
    <w:rsid w:val="00F77793"/>
    <w:rsid w:val="00F779B2"/>
    <w:rsid w:val="00F800AE"/>
    <w:rsid w:val="00F801DC"/>
    <w:rsid w:val="00F80815"/>
    <w:rsid w:val="00F80F34"/>
    <w:rsid w:val="00F81633"/>
    <w:rsid w:val="00F81A9A"/>
    <w:rsid w:val="00F82058"/>
    <w:rsid w:val="00F82179"/>
    <w:rsid w:val="00F82DF8"/>
    <w:rsid w:val="00F830AC"/>
    <w:rsid w:val="00F831E0"/>
    <w:rsid w:val="00F83476"/>
    <w:rsid w:val="00F83AED"/>
    <w:rsid w:val="00F83FCB"/>
    <w:rsid w:val="00F84C8D"/>
    <w:rsid w:val="00F84E90"/>
    <w:rsid w:val="00F84F0C"/>
    <w:rsid w:val="00F8547C"/>
    <w:rsid w:val="00F857D7"/>
    <w:rsid w:val="00F859F8"/>
    <w:rsid w:val="00F85D8F"/>
    <w:rsid w:val="00F86039"/>
    <w:rsid w:val="00F86BFC"/>
    <w:rsid w:val="00F87008"/>
    <w:rsid w:val="00F877BA"/>
    <w:rsid w:val="00F87859"/>
    <w:rsid w:val="00F87945"/>
    <w:rsid w:val="00F8796A"/>
    <w:rsid w:val="00F87A11"/>
    <w:rsid w:val="00F90534"/>
    <w:rsid w:val="00F90C7B"/>
    <w:rsid w:val="00F91042"/>
    <w:rsid w:val="00F91299"/>
    <w:rsid w:val="00F917F7"/>
    <w:rsid w:val="00F91A49"/>
    <w:rsid w:val="00F91AC0"/>
    <w:rsid w:val="00F92451"/>
    <w:rsid w:val="00F932C7"/>
    <w:rsid w:val="00F93695"/>
    <w:rsid w:val="00F93C00"/>
    <w:rsid w:val="00F944D6"/>
    <w:rsid w:val="00F944F5"/>
    <w:rsid w:val="00F94BBE"/>
    <w:rsid w:val="00F9576E"/>
    <w:rsid w:val="00F95A3C"/>
    <w:rsid w:val="00F95D14"/>
    <w:rsid w:val="00F96006"/>
    <w:rsid w:val="00F9608C"/>
    <w:rsid w:val="00F963E9"/>
    <w:rsid w:val="00F9654A"/>
    <w:rsid w:val="00F96562"/>
    <w:rsid w:val="00F96A38"/>
    <w:rsid w:val="00F96A77"/>
    <w:rsid w:val="00F96C73"/>
    <w:rsid w:val="00F97573"/>
    <w:rsid w:val="00F975A7"/>
    <w:rsid w:val="00FA0A07"/>
    <w:rsid w:val="00FA1185"/>
    <w:rsid w:val="00FA11BA"/>
    <w:rsid w:val="00FA122A"/>
    <w:rsid w:val="00FA130E"/>
    <w:rsid w:val="00FA1445"/>
    <w:rsid w:val="00FA14C9"/>
    <w:rsid w:val="00FA16C7"/>
    <w:rsid w:val="00FA1C6A"/>
    <w:rsid w:val="00FA263D"/>
    <w:rsid w:val="00FA2AC9"/>
    <w:rsid w:val="00FA2DF0"/>
    <w:rsid w:val="00FA2E20"/>
    <w:rsid w:val="00FA34FD"/>
    <w:rsid w:val="00FA5020"/>
    <w:rsid w:val="00FA5265"/>
    <w:rsid w:val="00FA5974"/>
    <w:rsid w:val="00FA5FD6"/>
    <w:rsid w:val="00FA63C2"/>
    <w:rsid w:val="00FA6D0D"/>
    <w:rsid w:val="00FA79BC"/>
    <w:rsid w:val="00FA7D96"/>
    <w:rsid w:val="00FA7DA5"/>
    <w:rsid w:val="00FA7F52"/>
    <w:rsid w:val="00FB00E5"/>
    <w:rsid w:val="00FB07AD"/>
    <w:rsid w:val="00FB0980"/>
    <w:rsid w:val="00FB0C6C"/>
    <w:rsid w:val="00FB190E"/>
    <w:rsid w:val="00FB1E3B"/>
    <w:rsid w:val="00FB29B1"/>
    <w:rsid w:val="00FB2A74"/>
    <w:rsid w:val="00FB3735"/>
    <w:rsid w:val="00FB375A"/>
    <w:rsid w:val="00FB3898"/>
    <w:rsid w:val="00FB38DE"/>
    <w:rsid w:val="00FB4106"/>
    <w:rsid w:val="00FB446E"/>
    <w:rsid w:val="00FB49EF"/>
    <w:rsid w:val="00FB4D4B"/>
    <w:rsid w:val="00FB67B6"/>
    <w:rsid w:val="00FB6AA8"/>
    <w:rsid w:val="00FB6CA4"/>
    <w:rsid w:val="00FB6F03"/>
    <w:rsid w:val="00FB6FD0"/>
    <w:rsid w:val="00FB7021"/>
    <w:rsid w:val="00FB77C5"/>
    <w:rsid w:val="00FB7E91"/>
    <w:rsid w:val="00FB7FBE"/>
    <w:rsid w:val="00FC09C8"/>
    <w:rsid w:val="00FC0BC4"/>
    <w:rsid w:val="00FC12AC"/>
    <w:rsid w:val="00FC1A3E"/>
    <w:rsid w:val="00FC1C29"/>
    <w:rsid w:val="00FC1D2E"/>
    <w:rsid w:val="00FC1DB1"/>
    <w:rsid w:val="00FC1E2C"/>
    <w:rsid w:val="00FC2098"/>
    <w:rsid w:val="00FC2263"/>
    <w:rsid w:val="00FC28E9"/>
    <w:rsid w:val="00FC2E12"/>
    <w:rsid w:val="00FC354F"/>
    <w:rsid w:val="00FC39C7"/>
    <w:rsid w:val="00FC40F3"/>
    <w:rsid w:val="00FC4690"/>
    <w:rsid w:val="00FC4A8E"/>
    <w:rsid w:val="00FC4B00"/>
    <w:rsid w:val="00FC54BD"/>
    <w:rsid w:val="00FC551E"/>
    <w:rsid w:val="00FC576B"/>
    <w:rsid w:val="00FC5F7E"/>
    <w:rsid w:val="00FC5FD5"/>
    <w:rsid w:val="00FC613E"/>
    <w:rsid w:val="00FC666A"/>
    <w:rsid w:val="00FC6672"/>
    <w:rsid w:val="00FC66F6"/>
    <w:rsid w:val="00FC6A1E"/>
    <w:rsid w:val="00FC754C"/>
    <w:rsid w:val="00FC763A"/>
    <w:rsid w:val="00FC768E"/>
    <w:rsid w:val="00FC7C8D"/>
    <w:rsid w:val="00FD09C0"/>
    <w:rsid w:val="00FD0A24"/>
    <w:rsid w:val="00FD0A7D"/>
    <w:rsid w:val="00FD0DF9"/>
    <w:rsid w:val="00FD189A"/>
    <w:rsid w:val="00FD288E"/>
    <w:rsid w:val="00FD28D0"/>
    <w:rsid w:val="00FD2987"/>
    <w:rsid w:val="00FD29EC"/>
    <w:rsid w:val="00FD34E7"/>
    <w:rsid w:val="00FD459B"/>
    <w:rsid w:val="00FD4943"/>
    <w:rsid w:val="00FD5BF3"/>
    <w:rsid w:val="00FD6518"/>
    <w:rsid w:val="00FD6899"/>
    <w:rsid w:val="00FD6C34"/>
    <w:rsid w:val="00FD6CA3"/>
    <w:rsid w:val="00FD6D44"/>
    <w:rsid w:val="00FD7775"/>
    <w:rsid w:val="00FD7A84"/>
    <w:rsid w:val="00FD7C4C"/>
    <w:rsid w:val="00FE0723"/>
    <w:rsid w:val="00FE0E4C"/>
    <w:rsid w:val="00FE1889"/>
    <w:rsid w:val="00FE1A80"/>
    <w:rsid w:val="00FE218E"/>
    <w:rsid w:val="00FE280C"/>
    <w:rsid w:val="00FE2B0C"/>
    <w:rsid w:val="00FE2F0F"/>
    <w:rsid w:val="00FE35F8"/>
    <w:rsid w:val="00FE3A4B"/>
    <w:rsid w:val="00FE3FCF"/>
    <w:rsid w:val="00FE43BB"/>
    <w:rsid w:val="00FE4A3A"/>
    <w:rsid w:val="00FE4FE4"/>
    <w:rsid w:val="00FE5038"/>
    <w:rsid w:val="00FE50F1"/>
    <w:rsid w:val="00FE5442"/>
    <w:rsid w:val="00FE582A"/>
    <w:rsid w:val="00FE595E"/>
    <w:rsid w:val="00FE68C8"/>
    <w:rsid w:val="00FE6B00"/>
    <w:rsid w:val="00FE6C49"/>
    <w:rsid w:val="00FE6CC8"/>
    <w:rsid w:val="00FE71C8"/>
    <w:rsid w:val="00FE73C6"/>
    <w:rsid w:val="00FE772F"/>
    <w:rsid w:val="00FF0046"/>
    <w:rsid w:val="00FF00D7"/>
    <w:rsid w:val="00FF01D6"/>
    <w:rsid w:val="00FF03A1"/>
    <w:rsid w:val="00FF03FB"/>
    <w:rsid w:val="00FF07EC"/>
    <w:rsid w:val="00FF09BD"/>
    <w:rsid w:val="00FF0E25"/>
    <w:rsid w:val="00FF0EEA"/>
    <w:rsid w:val="00FF119B"/>
    <w:rsid w:val="00FF11AF"/>
    <w:rsid w:val="00FF141F"/>
    <w:rsid w:val="00FF1570"/>
    <w:rsid w:val="00FF1ACB"/>
    <w:rsid w:val="00FF1B29"/>
    <w:rsid w:val="00FF1CF1"/>
    <w:rsid w:val="00FF2205"/>
    <w:rsid w:val="00FF2DF1"/>
    <w:rsid w:val="00FF31C0"/>
    <w:rsid w:val="00FF3444"/>
    <w:rsid w:val="00FF3973"/>
    <w:rsid w:val="00FF3DAE"/>
    <w:rsid w:val="00FF3DE6"/>
    <w:rsid w:val="00FF4473"/>
    <w:rsid w:val="00FF45E5"/>
    <w:rsid w:val="00FF4EAD"/>
    <w:rsid w:val="00FF4EEB"/>
    <w:rsid w:val="00FF500F"/>
    <w:rsid w:val="00FF5344"/>
    <w:rsid w:val="00FF5916"/>
    <w:rsid w:val="00FF6489"/>
    <w:rsid w:val="00FF6773"/>
    <w:rsid w:val="00FF685E"/>
    <w:rsid w:val="00FF69D9"/>
    <w:rsid w:val="00FF6F2E"/>
    <w:rsid w:val="00FF758F"/>
    <w:rsid w:val="00FF78AC"/>
    <w:rsid w:val="00FF7963"/>
    <w:rsid w:val="00FF7EBA"/>
    <w:rsid w:val="01489605"/>
    <w:rsid w:val="01982F52"/>
    <w:rsid w:val="01B55BAF"/>
    <w:rsid w:val="01ECA600"/>
    <w:rsid w:val="022A24A5"/>
    <w:rsid w:val="02573E53"/>
    <w:rsid w:val="02BA98E7"/>
    <w:rsid w:val="02D7E490"/>
    <w:rsid w:val="02F2957B"/>
    <w:rsid w:val="02FF00B7"/>
    <w:rsid w:val="038929E0"/>
    <w:rsid w:val="03B3CC98"/>
    <w:rsid w:val="042A1619"/>
    <w:rsid w:val="0492EDD2"/>
    <w:rsid w:val="04A03762"/>
    <w:rsid w:val="0565278B"/>
    <w:rsid w:val="05806068"/>
    <w:rsid w:val="05F122DB"/>
    <w:rsid w:val="05F173BD"/>
    <w:rsid w:val="064C93CA"/>
    <w:rsid w:val="07263F01"/>
    <w:rsid w:val="073B62E6"/>
    <w:rsid w:val="073D2CE5"/>
    <w:rsid w:val="07548BDA"/>
    <w:rsid w:val="076348C2"/>
    <w:rsid w:val="07B27115"/>
    <w:rsid w:val="07BF4F12"/>
    <w:rsid w:val="08103B90"/>
    <w:rsid w:val="088EF39B"/>
    <w:rsid w:val="09580C13"/>
    <w:rsid w:val="09B3C07F"/>
    <w:rsid w:val="09B85FCE"/>
    <w:rsid w:val="09F39123"/>
    <w:rsid w:val="09F8F818"/>
    <w:rsid w:val="0B65FB61"/>
    <w:rsid w:val="0BB5E14A"/>
    <w:rsid w:val="0BBD4452"/>
    <w:rsid w:val="0BDD6264"/>
    <w:rsid w:val="0BEEDCB2"/>
    <w:rsid w:val="0BFFD296"/>
    <w:rsid w:val="0C08EAA4"/>
    <w:rsid w:val="0C38F908"/>
    <w:rsid w:val="0C7F1550"/>
    <w:rsid w:val="0C859C0F"/>
    <w:rsid w:val="0CAEAD2A"/>
    <w:rsid w:val="0CAEE42D"/>
    <w:rsid w:val="0D0D3FB4"/>
    <w:rsid w:val="0D0FC614"/>
    <w:rsid w:val="0D3F35CF"/>
    <w:rsid w:val="0D3F3BBE"/>
    <w:rsid w:val="0D6DF7C2"/>
    <w:rsid w:val="0DBC5F40"/>
    <w:rsid w:val="0E12AF63"/>
    <w:rsid w:val="0E4B5CC5"/>
    <w:rsid w:val="0E525364"/>
    <w:rsid w:val="0EE81AA3"/>
    <w:rsid w:val="0EFBAE2A"/>
    <w:rsid w:val="0F01A21F"/>
    <w:rsid w:val="0F1BBCFD"/>
    <w:rsid w:val="0F5CC9DD"/>
    <w:rsid w:val="1018257B"/>
    <w:rsid w:val="102140A1"/>
    <w:rsid w:val="103BE98D"/>
    <w:rsid w:val="10410D16"/>
    <w:rsid w:val="1071B2A4"/>
    <w:rsid w:val="109EA765"/>
    <w:rsid w:val="10D6ACFC"/>
    <w:rsid w:val="114F71BA"/>
    <w:rsid w:val="11B55E72"/>
    <w:rsid w:val="1268E8AD"/>
    <w:rsid w:val="12E0C00B"/>
    <w:rsid w:val="12E42551"/>
    <w:rsid w:val="132AB21C"/>
    <w:rsid w:val="132B79DE"/>
    <w:rsid w:val="13738A4F"/>
    <w:rsid w:val="139F8BDC"/>
    <w:rsid w:val="13A803F6"/>
    <w:rsid w:val="13DC123C"/>
    <w:rsid w:val="13FF6D67"/>
    <w:rsid w:val="1462B91C"/>
    <w:rsid w:val="147554D4"/>
    <w:rsid w:val="14D7B3EA"/>
    <w:rsid w:val="14EB19DE"/>
    <w:rsid w:val="1504A32F"/>
    <w:rsid w:val="156694EB"/>
    <w:rsid w:val="1588790D"/>
    <w:rsid w:val="15AA1E1F"/>
    <w:rsid w:val="15C1F35C"/>
    <w:rsid w:val="15C8864F"/>
    <w:rsid w:val="15D708A1"/>
    <w:rsid w:val="15F5614F"/>
    <w:rsid w:val="16448B9C"/>
    <w:rsid w:val="16454218"/>
    <w:rsid w:val="16753E3B"/>
    <w:rsid w:val="16A053C6"/>
    <w:rsid w:val="170BF8DC"/>
    <w:rsid w:val="17199054"/>
    <w:rsid w:val="17778CDC"/>
    <w:rsid w:val="17B1303D"/>
    <w:rsid w:val="18061430"/>
    <w:rsid w:val="186ABF41"/>
    <w:rsid w:val="1875D48C"/>
    <w:rsid w:val="188243B5"/>
    <w:rsid w:val="18B22BE3"/>
    <w:rsid w:val="18BFA8BC"/>
    <w:rsid w:val="190375C0"/>
    <w:rsid w:val="1910A9B9"/>
    <w:rsid w:val="1A3CDB70"/>
    <w:rsid w:val="1A3FF95C"/>
    <w:rsid w:val="1A72C32E"/>
    <w:rsid w:val="1AE53948"/>
    <w:rsid w:val="1B2430EA"/>
    <w:rsid w:val="1B963805"/>
    <w:rsid w:val="1BEC51B9"/>
    <w:rsid w:val="1BF1D267"/>
    <w:rsid w:val="1BF5867E"/>
    <w:rsid w:val="1C13D027"/>
    <w:rsid w:val="1C4154F6"/>
    <w:rsid w:val="1D0EBEAA"/>
    <w:rsid w:val="1D1D2498"/>
    <w:rsid w:val="1D4CA318"/>
    <w:rsid w:val="1D7706FF"/>
    <w:rsid w:val="1D9EA39E"/>
    <w:rsid w:val="1DA920DA"/>
    <w:rsid w:val="1DBE01D7"/>
    <w:rsid w:val="1DD185DD"/>
    <w:rsid w:val="1DEB5812"/>
    <w:rsid w:val="1E1161A8"/>
    <w:rsid w:val="1EEACA96"/>
    <w:rsid w:val="1EF6D290"/>
    <w:rsid w:val="1F1D611E"/>
    <w:rsid w:val="1F91D3AB"/>
    <w:rsid w:val="1FD0C4DB"/>
    <w:rsid w:val="1FD49D2D"/>
    <w:rsid w:val="207F971A"/>
    <w:rsid w:val="20E0BB7A"/>
    <w:rsid w:val="20FAC76D"/>
    <w:rsid w:val="211E35BC"/>
    <w:rsid w:val="2158ECD8"/>
    <w:rsid w:val="222F4579"/>
    <w:rsid w:val="22501703"/>
    <w:rsid w:val="229A0539"/>
    <w:rsid w:val="22ED3A6A"/>
    <w:rsid w:val="23179A93"/>
    <w:rsid w:val="2331CBA4"/>
    <w:rsid w:val="233B6324"/>
    <w:rsid w:val="234ACCCA"/>
    <w:rsid w:val="235E8D85"/>
    <w:rsid w:val="23CB15DA"/>
    <w:rsid w:val="23D359FF"/>
    <w:rsid w:val="23F3657F"/>
    <w:rsid w:val="243B8E16"/>
    <w:rsid w:val="24625A46"/>
    <w:rsid w:val="24F9CD52"/>
    <w:rsid w:val="250AE695"/>
    <w:rsid w:val="25578648"/>
    <w:rsid w:val="25809015"/>
    <w:rsid w:val="259BDF0C"/>
    <w:rsid w:val="25A19AD5"/>
    <w:rsid w:val="26768433"/>
    <w:rsid w:val="26811EC5"/>
    <w:rsid w:val="26A4560E"/>
    <w:rsid w:val="274D62B0"/>
    <w:rsid w:val="27651E94"/>
    <w:rsid w:val="2767B2E3"/>
    <w:rsid w:val="27846391"/>
    <w:rsid w:val="27996D59"/>
    <w:rsid w:val="27F84C8E"/>
    <w:rsid w:val="285BF08F"/>
    <w:rsid w:val="2890379D"/>
    <w:rsid w:val="2897C287"/>
    <w:rsid w:val="28D39FB2"/>
    <w:rsid w:val="28F29F89"/>
    <w:rsid w:val="290055DB"/>
    <w:rsid w:val="29252C37"/>
    <w:rsid w:val="296CB63B"/>
    <w:rsid w:val="29C851C6"/>
    <w:rsid w:val="2AA42922"/>
    <w:rsid w:val="2B02FC59"/>
    <w:rsid w:val="2B274CA7"/>
    <w:rsid w:val="2B41E989"/>
    <w:rsid w:val="2BA66672"/>
    <w:rsid w:val="2BECE328"/>
    <w:rsid w:val="2BFD028F"/>
    <w:rsid w:val="2C57B45C"/>
    <w:rsid w:val="2C7F82F6"/>
    <w:rsid w:val="2CF3CF26"/>
    <w:rsid w:val="2D560184"/>
    <w:rsid w:val="2D802B29"/>
    <w:rsid w:val="2DA541FC"/>
    <w:rsid w:val="2E30E044"/>
    <w:rsid w:val="2ED862FE"/>
    <w:rsid w:val="302243EF"/>
    <w:rsid w:val="308CC84E"/>
    <w:rsid w:val="308ED344"/>
    <w:rsid w:val="30DCE2BE"/>
    <w:rsid w:val="3143AA49"/>
    <w:rsid w:val="317139AF"/>
    <w:rsid w:val="318C79C0"/>
    <w:rsid w:val="3260C7D0"/>
    <w:rsid w:val="32DB7F82"/>
    <w:rsid w:val="32E4E614"/>
    <w:rsid w:val="32F53CF9"/>
    <w:rsid w:val="331C6D6C"/>
    <w:rsid w:val="333C12EA"/>
    <w:rsid w:val="33901A3C"/>
    <w:rsid w:val="33AB70E5"/>
    <w:rsid w:val="340D51BB"/>
    <w:rsid w:val="34143964"/>
    <w:rsid w:val="3418BF01"/>
    <w:rsid w:val="342C32D1"/>
    <w:rsid w:val="34458BA4"/>
    <w:rsid w:val="347AA244"/>
    <w:rsid w:val="348E3993"/>
    <w:rsid w:val="34B5C232"/>
    <w:rsid w:val="350FE21C"/>
    <w:rsid w:val="35B8E7D7"/>
    <w:rsid w:val="35D3C895"/>
    <w:rsid w:val="362E700A"/>
    <w:rsid w:val="365FD255"/>
    <w:rsid w:val="371E70FC"/>
    <w:rsid w:val="376097F2"/>
    <w:rsid w:val="37D95237"/>
    <w:rsid w:val="38316A56"/>
    <w:rsid w:val="386218ED"/>
    <w:rsid w:val="388488F4"/>
    <w:rsid w:val="38FD887F"/>
    <w:rsid w:val="3955B1B7"/>
    <w:rsid w:val="39B3412A"/>
    <w:rsid w:val="3A4E6EF5"/>
    <w:rsid w:val="3A7693A7"/>
    <w:rsid w:val="3AB45BF0"/>
    <w:rsid w:val="3B3E177D"/>
    <w:rsid w:val="3B89D2BA"/>
    <w:rsid w:val="3BB3EC46"/>
    <w:rsid w:val="3BDF1D21"/>
    <w:rsid w:val="3CB01E00"/>
    <w:rsid w:val="3CC6789F"/>
    <w:rsid w:val="3D760EEC"/>
    <w:rsid w:val="3D7EA67B"/>
    <w:rsid w:val="3DB712A5"/>
    <w:rsid w:val="3DC1C7A5"/>
    <w:rsid w:val="3E1404C0"/>
    <w:rsid w:val="3E4452F6"/>
    <w:rsid w:val="3E582093"/>
    <w:rsid w:val="3E5D1F76"/>
    <w:rsid w:val="3F012C72"/>
    <w:rsid w:val="3F52E306"/>
    <w:rsid w:val="3F52E4C5"/>
    <w:rsid w:val="3F5EA72D"/>
    <w:rsid w:val="3F9AA2C8"/>
    <w:rsid w:val="3FABA6C3"/>
    <w:rsid w:val="3FBFC512"/>
    <w:rsid w:val="3FCBEBA0"/>
    <w:rsid w:val="3FD6822C"/>
    <w:rsid w:val="3FF4D19F"/>
    <w:rsid w:val="40273587"/>
    <w:rsid w:val="4028FF07"/>
    <w:rsid w:val="402CFC4F"/>
    <w:rsid w:val="404753AF"/>
    <w:rsid w:val="4057A8DC"/>
    <w:rsid w:val="408C584E"/>
    <w:rsid w:val="40992CCC"/>
    <w:rsid w:val="40A56B0A"/>
    <w:rsid w:val="4168C503"/>
    <w:rsid w:val="416C76C6"/>
    <w:rsid w:val="41959B87"/>
    <w:rsid w:val="41C8CCB0"/>
    <w:rsid w:val="41DCE4E5"/>
    <w:rsid w:val="426F63B7"/>
    <w:rsid w:val="42BC650C"/>
    <w:rsid w:val="42F17A7C"/>
    <w:rsid w:val="4316DCA6"/>
    <w:rsid w:val="432CF4FD"/>
    <w:rsid w:val="43D745A0"/>
    <w:rsid w:val="43F03FFD"/>
    <w:rsid w:val="447144D2"/>
    <w:rsid w:val="447F1764"/>
    <w:rsid w:val="44B18249"/>
    <w:rsid w:val="4531D6D1"/>
    <w:rsid w:val="4546EA07"/>
    <w:rsid w:val="455BCD12"/>
    <w:rsid w:val="474E7BD6"/>
    <w:rsid w:val="47697F16"/>
    <w:rsid w:val="476D045F"/>
    <w:rsid w:val="4773AF7E"/>
    <w:rsid w:val="47791B81"/>
    <w:rsid w:val="47934C35"/>
    <w:rsid w:val="47ADBA52"/>
    <w:rsid w:val="47C5FBA5"/>
    <w:rsid w:val="47FCF36F"/>
    <w:rsid w:val="4889F523"/>
    <w:rsid w:val="489B848A"/>
    <w:rsid w:val="490E5897"/>
    <w:rsid w:val="491825DF"/>
    <w:rsid w:val="49385939"/>
    <w:rsid w:val="498F7953"/>
    <w:rsid w:val="49A98697"/>
    <w:rsid w:val="49AA8EBA"/>
    <w:rsid w:val="4A43C888"/>
    <w:rsid w:val="4A453BB2"/>
    <w:rsid w:val="4A9EDEA9"/>
    <w:rsid w:val="4AA11FD8"/>
    <w:rsid w:val="4AAE291B"/>
    <w:rsid w:val="4AC8988F"/>
    <w:rsid w:val="4AD87ABE"/>
    <w:rsid w:val="4AE6A4AE"/>
    <w:rsid w:val="4B1036AF"/>
    <w:rsid w:val="4B1D7B3E"/>
    <w:rsid w:val="4B2B2E83"/>
    <w:rsid w:val="4B2F3F13"/>
    <w:rsid w:val="4B2F98B8"/>
    <w:rsid w:val="4B5E2D4E"/>
    <w:rsid w:val="4B854B4F"/>
    <w:rsid w:val="4B9A1B2B"/>
    <w:rsid w:val="4BC34C5A"/>
    <w:rsid w:val="4C0AB127"/>
    <w:rsid w:val="4C5A180A"/>
    <w:rsid w:val="4C80B838"/>
    <w:rsid w:val="4C9BDD33"/>
    <w:rsid w:val="4CFDF793"/>
    <w:rsid w:val="4D5B4D65"/>
    <w:rsid w:val="4E05B7E4"/>
    <w:rsid w:val="4E0820FE"/>
    <w:rsid w:val="4E0A0E02"/>
    <w:rsid w:val="4E16EAA6"/>
    <w:rsid w:val="4E59C040"/>
    <w:rsid w:val="4EABDA0A"/>
    <w:rsid w:val="4ECBBDA4"/>
    <w:rsid w:val="4EDEDD48"/>
    <w:rsid w:val="4EE0E950"/>
    <w:rsid w:val="4F01131B"/>
    <w:rsid w:val="4F176B19"/>
    <w:rsid w:val="4F6D7CC7"/>
    <w:rsid w:val="4FAFDDAB"/>
    <w:rsid w:val="4FCD4191"/>
    <w:rsid w:val="4FE877FF"/>
    <w:rsid w:val="4FEFB506"/>
    <w:rsid w:val="5015A984"/>
    <w:rsid w:val="507611E8"/>
    <w:rsid w:val="5076615F"/>
    <w:rsid w:val="51433347"/>
    <w:rsid w:val="51471161"/>
    <w:rsid w:val="51530129"/>
    <w:rsid w:val="51581640"/>
    <w:rsid w:val="51600C19"/>
    <w:rsid w:val="51C22BE5"/>
    <w:rsid w:val="525594B8"/>
    <w:rsid w:val="52E58F6D"/>
    <w:rsid w:val="53277D53"/>
    <w:rsid w:val="53451B41"/>
    <w:rsid w:val="5368D210"/>
    <w:rsid w:val="53955790"/>
    <w:rsid w:val="53A3E195"/>
    <w:rsid w:val="53A571B4"/>
    <w:rsid w:val="540D8501"/>
    <w:rsid w:val="541EDD9E"/>
    <w:rsid w:val="54815FCE"/>
    <w:rsid w:val="5482C341"/>
    <w:rsid w:val="54842027"/>
    <w:rsid w:val="54C86B9A"/>
    <w:rsid w:val="54EE7870"/>
    <w:rsid w:val="55017AFD"/>
    <w:rsid w:val="5503F289"/>
    <w:rsid w:val="55406DBF"/>
    <w:rsid w:val="55815AA3"/>
    <w:rsid w:val="558D216E"/>
    <w:rsid w:val="559889C7"/>
    <w:rsid w:val="5632887F"/>
    <w:rsid w:val="56535138"/>
    <w:rsid w:val="56883702"/>
    <w:rsid w:val="568D3D1C"/>
    <w:rsid w:val="56B9DD18"/>
    <w:rsid w:val="56CC653B"/>
    <w:rsid w:val="56DD46A5"/>
    <w:rsid w:val="57C9504D"/>
    <w:rsid w:val="57E3BC7F"/>
    <w:rsid w:val="58215259"/>
    <w:rsid w:val="58368032"/>
    <w:rsid w:val="588CF4D9"/>
    <w:rsid w:val="58C6CF6A"/>
    <w:rsid w:val="58D116B3"/>
    <w:rsid w:val="590A386A"/>
    <w:rsid w:val="591521ED"/>
    <w:rsid w:val="59207A67"/>
    <w:rsid w:val="594CC268"/>
    <w:rsid w:val="5A1C25AC"/>
    <w:rsid w:val="5A878DC1"/>
    <w:rsid w:val="5A908ABB"/>
    <w:rsid w:val="5AAA9F44"/>
    <w:rsid w:val="5ADE55CD"/>
    <w:rsid w:val="5BF67EC5"/>
    <w:rsid w:val="5C531403"/>
    <w:rsid w:val="5C6B390E"/>
    <w:rsid w:val="5CD6643B"/>
    <w:rsid w:val="5CE4C6D1"/>
    <w:rsid w:val="5D167FB8"/>
    <w:rsid w:val="5D23C53E"/>
    <w:rsid w:val="5DF25AED"/>
    <w:rsid w:val="5E2F602F"/>
    <w:rsid w:val="5ECC026A"/>
    <w:rsid w:val="5F2008FA"/>
    <w:rsid w:val="5FA9B341"/>
    <w:rsid w:val="5FAF6B95"/>
    <w:rsid w:val="5FC4444B"/>
    <w:rsid w:val="5FE03DED"/>
    <w:rsid w:val="5FEE9DEE"/>
    <w:rsid w:val="600D24D9"/>
    <w:rsid w:val="60272F2F"/>
    <w:rsid w:val="602997C6"/>
    <w:rsid w:val="6048170B"/>
    <w:rsid w:val="607D574A"/>
    <w:rsid w:val="6088A412"/>
    <w:rsid w:val="60B0042F"/>
    <w:rsid w:val="60E54993"/>
    <w:rsid w:val="60EFFAC2"/>
    <w:rsid w:val="6159124E"/>
    <w:rsid w:val="6163BD86"/>
    <w:rsid w:val="617C208C"/>
    <w:rsid w:val="61F5B069"/>
    <w:rsid w:val="6201D638"/>
    <w:rsid w:val="6258A2A7"/>
    <w:rsid w:val="629063EA"/>
    <w:rsid w:val="629542B9"/>
    <w:rsid w:val="630ABDEA"/>
    <w:rsid w:val="6318F2F5"/>
    <w:rsid w:val="6322F47D"/>
    <w:rsid w:val="63280792"/>
    <w:rsid w:val="633915AB"/>
    <w:rsid w:val="634198F3"/>
    <w:rsid w:val="635712CF"/>
    <w:rsid w:val="6375C704"/>
    <w:rsid w:val="63CF1266"/>
    <w:rsid w:val="63D4B78A"/>
    <w:rsid w:val="63D66A1A"/>
    <w:rsid w:val="63E684BB"/>
    <w:rsid w:val="63FC911F"/>
    <w:rsid w:val="64086428"/>
    <w:rsid w:val="6462BD7A"/>
    <w:rsid w:val="649E3A48"/>
    <w:rsid w:val="64C52D8A"/>
    <w:rsid w:val="6521E343"/>
    <w:rsid w:val="65723A7B"/>
    <w:rsid w:val="65A2B953"/>
    <w:rsid w:val="65A8F0D3"/>
    <w:rsid w:val="65B51BE4"/>
    <w:rsid w:val="664742CF"/>
    <w:rsid w:val="6671A85C"/>
    <w:rsid w:val="66F1AF4B"/>
    <w:rsid w:val="6701E079"/>
    <w:rsid w:val="6706B328"/>
    <w:rsid w:val="67444971"/>
    <w:rsid w:val="6751D2DB"/>
    <w:rsid w:val="682D64C4"/>
    <w:rsid w:val="68A28E21"/>
    <w:rsid w:val="68ECB172"/>
    <w:rsid w:val="6924B1EA"/>
    <w:rsid w:val="6965F1C6"/>
    <w:rsid w:val="69B04E23"/>
    <w:rsid w:val="69C50174"/>
    <w:rsid w:val="6A273C71"/>
    <w:rsid w:val="6A31E3E6"/>
    <w:rsid w:val="6A5D6066"/>
    <w:rsid w:val="6A9422FE"/>
    <w:rsid w:val="6AA1B9CA"/>
    <w:rsid w:val="6BD25AB8"/>
    <w:rsid w:val="6BDC9F95"/>
    <w:rsid w:val="6BE83E6F"/>
    <w:rsid w:val="6BFF0D09"/>
    <w:rsid w:val="6C0A2529"/>
    <w:rsid w:val="6C47A892"/>
    <w:rsid w:val="6C4F9BB8"/>
    <w:rsid w:val="6CE34803"/>
    <w:rsid w:val="6CEE0D27"/>
    <w:rsid w:val="6D13D951"/>
    <w:rsid w:val="6D24F1EA"/>
    <w:rsid w:val="6D4755B7"/>
    <w:rsid w:val="6D5CFAC0"/>
    <w:rsid w:val="6D616B3A"/>
    <w:rsid w:val="6D6A12B7"/>
    <w:rsid w:val="6D70BFFD"/>
    <w:rsid w:val="6D755810"/>
    <w:rsid w:val="6D798B66"/>
    <w:rsid w:val="6D7DD643"/>
    <w:rsid w:val="6DEB6C19"/>
    <w:rsid w:val="6E1B5DF8"/>
    <w:rsid w:val="6E299E37"/>
    <w:rsid w:val="6E32FE38"/>
    <w:rsid w:val="6EB7DA69"/>
    <w:rsid w:val="6EE7CA46"/>
    <w:rsid w:val="6EF66C32"/>
    <w:rsid w:val="6EF8CB21"/>
    <w:rsid w:val="6F03D864"/>
    <w:rsid w:val="6F2A8A26"/>
    <w:rsid w:val="6F3C1F57"/>
    <w:rsid w:val="6F3FFEB8"/>
    <w:rsid w:val="6F8FFD5E"/>
    <w:rsid w:val="6FD7529C"/>
    <w:rsid w:val="700CDFB4"/>
    <w:rsid w:val="70486791"/>
    <w:rsid w:val="7066F702"/>
    <w:rsid w:val="706B953A"/>
    <w:rsid w:val="709E9D7A"/>
    <w:rsid w:val="70C2D7C1"/>
    <w:rsid w:val="70F89F0F"/>
    <w:rsid w:val="71157273"/>
    <w:rsid w:val="71417F0C"/>
    <w:rsid w:val="7155A5D7"/>
    <w:rsid w:val="718F06C4"/>
    <w:rsid w:val="71907D0A"/>
    <w:rsid w:val="71A7E588"/>
    <w:rsid w:val="720D7515"/>
    <w:rsid w:val="7227D641"/>
    <w:rsid w:val="7286D27C"/>
    <w:rsid w:val="729C4DFC"/>
    <w:rsid w:val="72F13875"/>
    <w:rsid w:val="739F2D4B"/>
    <w:rsid w:val="739FCBF7"/>
    <w:rsid w:val="73FC362B"/>
    <w:rsid w:val="7403DD3F"/>
    <w:rsid w:val="740B163D"/>
    <w:rsid w:val="7460DD94"/>
    <w:rsid w:val="74788283"/>
    <w:rsid w:val="74E74B2D"/>
    <w:rsid w:val="7508E229"/>
    <w:rsid w:val="7515C715"/>
    <w:rsid w:val="752F1D54"/>
    <w:rsid w:val="7579E354"/>
    <w:rsid w:val="75A4F8F8"/>
    <w:rsid w:val="75E37CBF"/>
    <w:rsid w:val="75E93C7C"/>
    <w:rsid w:val="763BBA30"/>
    <w:rsid w:val="763FB853"/>
    <w:rsid w:val="769A1044"/>
    <w:rsid w:val="76E3ACDC"/>
    <w:rsid w:val="76EAB4A9"/>
    <w:rsid w:val="770F72EB"/>
    <w:rsid w:val="771A8CB1"/>
    <w:rsid w:val="77850CDD"/>
    <w:rsid w:val="77BDEC93"/>
    <w:rsid w:val="78184198"/>
    <w:rsid w:val="785FE824"/>
    <w:rsid w:val="789F8197"/>
    <w:rsid w:val="78DFF889"/>
    <w:rsid w:val="797029CF"/>
    <w:rsid w:val="7997EE0C"/>
    <w:rsid w:val="7A8A4DFD"/>
    <w:rsid w:val="7AE64CB1"/>
    <w:rsid w:val="7AFCF001"/>
    <w:rsid w:val="7B3E1822"/>
    <w:rsid w:val="7B7D3514"/>
    <w:rsid w:val="7BE75EF9"/>
    <w:rsid w:val="7BFF3E31"/>
    <w:rsid w:val="7C85FD42"/>
    <w:rsid w:val="7CA30654"/>
    <w:rsid w:val="7CCF48E0"/>
    <w:rsid w:val="7D044EB5"/>
    <w:rsid w:val="7D37DCE4"/>
    <w:rsid w:val="7D72960A"/>
    <w:rsid w:val="7DB873E8"/>
    <w:rsid w:val="7DF598A1"/>
    <w:rsid w:val="7DF7080F"/>
    <w:rsid w:val="7E48D0F4"/>
    <w:rsid w:val="7E87DDF0"/>
    <w:rsid w:val="7E9BD665"/>
    <w:rsid w:val="7EA48AA5"/>
    <w:rsid w:val="7F45F18C"/>
    <w:rsid w:val="7F5FE3C6"/>
    <w:rsid w:val="7FDD62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DF6AA"/>
  <w15:docId w15:val="{7A28C3B6-AED6-4917-B40F-CEFD67E51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0DA"/>
    <w:rPr>
      <w:rFonts w:ascii="Times New Roman" w:eastAsia="Times New Roman" w:hAnsi="Times New Roman" w:cs="Times New Roman"/>
    </w:rPr>
  </w:style>
  <w:style w:type="paragraph" w:styleId="Heading1">
    <w:name w:val="heading 1"/>
    <w:basedOn w:val="Normal"/>
    <w:next w:val="Normal"/>
    <w:link w:val="Heading1Char"/>
    <w:uiPriority w:val="9"/>
    <w:semiHidden/>
    <w:qFormat/>
    <w:rsid w:val="007F2128"/>
    <w:pPr>
      <w:numPr>
        <w:numId w:val="2"/>
      </w:numPr>
      <w:spacing w:before="120" w:after="120"/>
      <w:outlineLvl w:val="0"/>
    </w:pPr>
    <w:rPr>
      <w:rFonts w:ascii="Calibri" w:eastAsiaTheme="minorHAnsi" w:hAnsi="Calibri" w:cs="Arial"/>
      <w:color w:val="3FB84E"/>
      <w:sz w:val="32"/>
      <w:szCs w:val="32"/>
    </w:rPr>
  </w:style>
  <w:style w:type="paragraph" w:styleId="Heading2">
    <w:name w:val="heading 2"/>
    <w:basedOn w:val="Heading1"/>
    <w:next w:val="Normal"/>
    <w:link w:val="Heading2Char"/>
    <w:uiPriority w:val="9"/>
    <w:semiHidden/>
    <w:qFormat/>
    <w:rsid w:val="007F2128"/>
    <w:pPr>
      <w:numPr>
        <w:ilvl w:val="1"/>
      </w:numPr>
      <w:tabs>
        <w:tab w:val="left" w:pos="680"/>
      </w:tabs>
      <w:outlineLvl w:val="1"/>
    </w:pPr>
  </w:style>
  <w:style w:type="paragraph" w:styleId="Heading3">
    <w:name w:val="heading 3"/>
    <w:basedOn w:val="Heading2"/>
    <w:next w:val="Normal"/>
    <w:link w:val="Heading3Char"/>
    <w:uiPriority w:val="9"/>
    <w:semiHidden/>
    <w:qFormat/>
    <w:rsid w:val="007F2128"/>
    <w:pPr>
      <w:numPr>
        <w:ilvl w:val="2"/>
      </w:numPr>
      <w:tabs>
        <w:tab w:val="clear" w:pos="680"/>
        <w:tab w:val="left" w:pos="907"/>
      </w:tabs>
      <w:spacing w:before="240"/>
      <w:outlineLvl w:val="2"/>
    </w:pPr>
  </w:style>
  <w:style w:type="paragraph" w:styleId="Heading4">
    <w:name w:val="heading 4"/>
    <w:basedOn w:val="Heading3"/>
    <w:next w:val="Normal"/>
    <w:link w:val="Heading4Char"/>
    <w:uiPriority w:val="9"/>
    <w:semiHidden/>
    <w:qFormat/>
    <w:rsid w:val="007F2128"/>
    <w:pPr>
      <w:numPr>
        <w:ilvl w:val="3"/>
      </w:numPr>
      <w:tabs>
        <w:tab w:val="clear" w:pos="907"/>
        <w:tab w:val="left" w:pos="1134"/>
      </w:tabs>
      <w:outlineLvl w:val="3"/>
    </w:pPr>
  </w:style>
  <w:style w:type="paragraph" w:styleId="Heading5">
    <w:name w:val="heading 5"/>
    <w:basedOn w:val="Normal"/>
    <w:next w:val="Normal"/>
    <w:link w:val="Heading5Char"/>
    <w:uiPriority w:val="9"/>
    <w:semiHidden/>
    <w:qFormat/>
    <w:rsid w:val="002609D9"/>
    <w:pPr>
      <w:keepNext/>
      <w:keepLines/>
      <w:spacing w:before="40"/>
      <w:outlineLvl w:val="4"/>
    </w:pPr>
    <w:rPr>
      <w:rFonts w:asciiTheme="majorHAnsi" w:eastAsiaTheme="majorEastAsia" w:hAnsiTheme="majorHAnsi" w:cstheme="majorBidi"/>
      <w:color w:val="665F2D" w:themeColor="accent1" w:themeShade="BF"/>
      <w:sz w:val="22"/>
      <w:szCs w:val="22"/>
    </w:rPr>
  </w:style>
  <w:style w:type="paragraph" w:styleId="Heading6">
    <w:name w:val="heading 6"/>
    <w:basedOn w:val="Normal"/>
    <w:next w:val="Normal"/>
    <w:link w:val="Heading6Char"/>
    <w:uiPriority w:val="9"/>
    <w:semiHidden/>
    <w:qFormat/>
    <w:rsid w:val="002609D9"/>
    <w:pPr>
      <w:keepNext/>
      <w:keepLines/>
      <w:spacing w:before="40"/>
      <w:outlineLvl w:val="5"/>
    </w:pPr>
    <w:rPr>
      <w:rFonts w:asciiTheme="majorHAnsi" w:eastAsiaTheme="majorEastAsia" w:hAnsiTheme="majorHAnsi" w:cstheme="majorBidi"/>
      <w:color w:val="443F1E" w:themeColor="accent1" w:themeShade="7F"/>
      <w:sz w:val="22"/>
      <w:szCs w:val="22"/>
    </w:rPr>
  </w:style>
  <w:style w:type="paragraph" w:styleId="Heading7">
    <w:name w:val="heading 7"/>
    <w:basedOn w:val="Normal"/>
    <w:next w:val="Normal"/>
    <w:link w:val="Heading7Char"/>
    <w:uiPriority w:val="9"/>
    <w:semiHidden/>
    <w:qFormat/>
    <w:rsid w:val="002609D9"/>
    <w:pPr>
      <w:keepNext/>
      <w:keepLines/>
      <w:spacing w:before="40"/>
      <w:outlineLvl w:val="6"/>
    </w:pPr>
    <w:rPr>
      <w:rFonts w:asciiTheme="majorHAnsi" w:eastAsiaTheme="majorEastAsia" w:hAnsiTheme="majorHAnsi" w:cstheme="majorBidi"/>
      <w:i/>
      <w:iCs/>
      <w:color w:val="443F1E" w:themeColor="accent1" w:themeShade="7F"/>
      <w:sz w:val="22"/>
      <w:szCs w:val="22"/>
    </w:rPr>
  </w:style>
  <w:style w:type="paragraph" w:styleId="Heading8">
    <w:name w:val="heading 8"/>
    <w:basedOn w:val="Normal"/>
    <w:next w:val="Normal"/>
    <w:link w:val="Heading8Char"/>
    <w:uiPriority w:val="9"/>
    <w:semiHidden/>
    <w:qFormat/>
    <w:rsid w:val="002609D9"/>
    <w:pPr>
      <w:keepNext/>
      <w:keepLines/>
      <w:spacing w:before="40"/>
      <w:outlineLvl w:val="7"/>
    </w:pPr>
    <w:rPr>
      <w:rFonts w:asciiTheme="majorHAnsi" w:eastAsiaTheme="majorEastAsia" w:hAnsiTheme="majorHAnsi" w:cstheme="majorBidi"/>
      <w:color w:val="58585A" w:themeColor="text1" w:themeTint="D8"/>
      <w:sz w:val="21"/>
      <w:szCs w:val="21"/>
    </w:rPr>
  </w:style>
  <w:style w:type="paragraph" w:styleId="Heading9">
    <w:name w:val="heading 9"/>
    <w:basedOn w:val="Normal"/>
    <w:next w:val="Normal"/>
    <w:link w:val="Heading9Char"/>
    <w:uiPriority w:val="9"/>
    <w:semiHidden/>
    <w:qFormat/>
    <w:rsid w:val="002609D9"/>
    <w:pPr>
      <w:keepNext/>
      <w:keepLines/>
      <w:spacing w:before="40"/>
      <w:outlineLvl w:val="8"/>
    </w:pPr>
    <w:rPr>
      <w:rFonts w:asciiTheme="majorHAnsi" w:eastAsiaTheme="majorEastAsia" w:hAnsiTheme="majorHAnsi" w:cstheme="majorBidi"/>
      <w:i/>
      <w:iCs/>
      <w:color w:val="58585A"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367BF"/>
    <w:rPr>
      <w:rFonts w:eastAsiaTheme="minorEastAsia"/>
      <w:sz w:val="22"/>
      <w:szCs w:val="22"/>
      <w:lang w:val="en-US" w:eastAsia="zh-CN"/>
    </w:rPr>
  </w:style>
  <w:style w:type="character" w:customStyle="1" w:styleId="NoSpacingChar">
    <w:name w:val="No Spacing Char"/>
    <w:basedOn w:val="DefaultParagraphFont"/>
    <w:link w:val="NoSpacing"/>
    <w:uiPriority w:val="1"/>
    <w:semiHidden/>
    <w:rsid w:val="00DA5495"/>
    <w:rPr>
      <w:rFonts w:eastAsiaTheme="minorEastAsia"/>
      <w:sz w:val="22"/>
      <w:szCs w:val="22"/>
      <w:lang w:val="en-US" w:eastAsia="zh-CN"/>
    </w:rPr>
  </w:style>
  <w:style w:type="paragraph" w:customStyle="1" w:styleId="ItadCaption">
    <w:name w:val="Itad Caption"/>
    <w:basedOn w:val="Normal"/>
    <w:next w:val="ItadIntroText"/>
    <w:link w:val="ItadCaptionChar"/>
    <w:qFormat/>
    <w:rsid w:val="002111C6"/>
    <w:pPr>
      <w:tabs>
        <w:tab w:val="left" w:pos="1420"/>
      </w:tabs>
      <w:spacing w:before="120" w:after="120"/>
    </w:pPr>
    <w:rPr>
      <w:rFonts w:ascii="Calibri" w:eastAsiaTheme="minorHAnsi" w:hAnsi="Calibri" w:cs="Arial"/>
      <w:color w:val="767171" w:themeColor="background2" w:themeShade="80"/>
      <w:sz w:val="18"/>
      <w:szCs w:val="18"/>
      <w:lang w:eastAsia="en-GB"/>
    </w:rPr>
  </w:style>
  <w:style w:type="paragraph" w:customStyle="1" w:styleId="ItadFigureText">
    <w:name w:val="Itad Figure Text"/>
    <w:basedOn w:val="ItadCaption"/>
    <w:next w:val="ItadNormalText"/>
    <w:link w:val="ItadFigureTextChar"/>
    <w:qFormat/>
    <w:rsid w:val="002111C6"/>
    <w:pPr>
      <w:numPr>
        <w:numId w:val="6"/>
      </w:numPr>
      <w:tabs>
        <w:tab w:val="clear" w:pos="1420"/>
      </w:tabs>
      <w:spacing w:before="240"/>
      <w:ind w:left="0" w:firstLine="0"/>
    </w:pPr>
    <w:rPr>
      <w:b/>
      <w:shd w:val="clear" w:color="auto" w:fill="FFFFFF"/>
    </w:rPr>
  </w:style>
  <w:style w:type="paragraph" w:styleId="Footer">
    <w:name w:val="footer"/>
    <w:basedOn w:val="Normal"/>
    <w:link w:val="FooterChar"/>
    <w:uiPriority w:val="99"/>
    <w:rsid w:val="00967499"/>
    <w:pPr>
      <w:tabs>
        <w:tab w:val="center" w:pos="4513"/>
        <w:tab w:val="right" w:pos="9026"/>
      </w:tabs>
    </w:pPr>
    <w:rPr>
      <w:rFonts w:ascii="Calibri" w:eastAsiaTheme="minorHAnsi" w:hAnsi="Calibri" w:cs="Arial"/>
      <w:sz w:val="22"/>
      <w:szCs w:val="22"/>
    </w:rPr>
  </w:style>
  <w:style w:type="character" w:customStyle="1" w:styleId="FooterChar">
    <w:name w:val="Footer Char"/>
    <w:basedOn w:val="DefaultParagraphFont"/>
    <w:link w:val="Footer"/>
    <w:uiPriority w:val="99"/>
    <w:rsid w:val="00DA5495"/>
    <w:rPr>
      <w:rFonts w:ascii="Calibri" w:hAnsi="Calibri" w:cs="Arial"/>
      <w:sz w:val="22"/>
      <w:szCs w:val="22"/>
    </w:rPr>
  </w:style>
  <w:style w:type="table" w:customStyle="1" w:styleId="ItadGreenHeaderRow">
    <w:name w:val="Itad Green Header Row"/>
    <w:basedOn w:val="TableNormal"/>
    <w:uiPriority w:val="99"/>
    <w:qFormat/>
    <w:rsid w:val="00A72142"/>
    <w:rPr>
      <w:rFonts w:ascii="Calibri" w:hAnsi="Calibri" w:cs="Arial"/>
      <w:color w:val="3B3B3C" w:themeColor="text1"/>
      <w:sz w:val="22"/>
    </w:rPr>
    <w:tblPr>
      <w:tblStyleRowBandSize w:val="1"/>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shd w:val="clear" w:color="auto" w:fill="F2F2F2" w:themeFill="background1" w:themeFillShade="F2"/>
    </w:tcPr>
    <w:tblStylePr w:type="firstRow">
      <w:tblPr/>
      <w:tcPr>
        <w:shd w:val="clear" w:color="auto" w:fill="96C286" w:themeFill="text2" w:themeFillTint="99"/>
      </w:tcPr>
    </w:tblStylePr>
    <w:tblStylePr w:type="lastRow">
      <w:tblPr/>
      <w:tcPr>
        <w:shd w:val="clear" w:color="auto" w:fill="E7E6E6" w:themeFill="background2"/>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Auxilliaryheader">
    <w:name w:val="Auxilliary header"/>
    <w:basedOn w:val="Normal"/>
    <w:next w:val="ItadNormalText"/>
    <w:link w:val="AuxilliaryheaderChar"/>
    <w:qFormat/>
    <w:rsid w:val="0014642F"/>
    <w:pPr>
      <w:tabs>
        <w:tab w:val="left" w:pos="1420"/>
      </w:tabs>
      <w:spacing w:before="240" w:after="360"/>
      <w:contextualSpacing/>
      <w:outlineLvl w:val="0"/>
    </w:pPr>
    <w:rPr>
      <w:rFonts w:ascii="Calibri" w:eastAsiaTheme="minorHAnsi" w:hAnsi="Calibri" w:cs="CubeOT"/>
      <w:b/>
      <w:noProof/>
      <w:color w:val="588B46" w:themeColor="text2"/>
      <w:position w:val="-80"/>
      <w:sz w:val="44"/>
      <w:szCs w:val="56"/>
      <w:lang w:eastAsia="en-GB"/>
    </w:rPr>
  </w:style>
  <w:style w:type="character" w:styleId="PageNumber">
    <w:name w:val="page number"/>
    <w:basedOn w:val="DefaultParagraphFont"/>
    <w:uiPriority w:val="99"/>
    <w:semiHidden/>
    <w:rsid w:val="00A07595"/>
  </w:style>
  <w:style w:type="table" w:customStyle="1" w:styleId="Itademphasiseheaderandfirstcolumn">
    <w:name w:val="Itad emphasise header and first column"/>
    <w:basedOn w:val="TableNormal"/>
    <w:uiPriority w:val="99"/>
    <w:qFormat/>
    <w:rsid w:val="00CD76E1"/>
    <w:pPr>
      <w:ind w:left="57" w:right="57"/>
    </w:pPr>
    <w:tblPr>
      <w:tblStyleRowBandSize w:val="1"/>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2F2F2"/>
    </w:tcPr>
    <w:tblStylePr w:type="firstRow">
      <w:pPr>
        <w:wordWrap/>
        <w:spacing w:beforeLines="0" w:before="60" w:beforeAutospacing="0" w:afterLines="0" w:after="60" w:afterAutospacing="0"/>
        <w:ind w:leftChars="0" w:left="57" w:rightChars="0" w:right="0"/>
      </w:pPr>
      <w:rPr>
        <w:rFonts w:asciiTheme="minorHAnsi" w:hAnsiTheme="minorHAnsi"/>
        <w:color w:val="FFFFFF" w:themeColor="background1"/>
        <w:sz w:val="22"/>
      </w:rPr>
      <w:tblPr/>
      <w:tcPr>
        <w:tcBorders>
          <w:insideV w:val="single" w:sz="4" w:space="0" w:color="FFFFFF" w:themeColor="background1"/>
        </w:tcBorders>
        <w:shd w:val="clear" w:color="auto" w:fill="588B46" w:themeFill="text2"/>
      </w:tcPr>
    </w:tblStylePr>
    <w:tblStylePr w:type="firstCol">
      <w:rPr>
        <w:color w:val="3B3B3C" w:themeColor="text1"/>
      </w:rPr>
      <w:tblPr/>
      <w:tcPr>
        <w:shd w:val="clear" w:color="auto" w:fill="DCEAD6" w:themeFill="text2" w:themeFillTint="33"/>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ItadPlain">
    <w:name w:val="Itad Plain"/>
    <w:basedOn w:val="TableNormal"/>
    <w:uiPriority w:val="99"/>
    <w:qFormat/>
    <w:rsid w:val="00F11EAD"/>
    <w:tblPr/>
    <w:tcPr>
      <w:vAlign w:val="center"/>
    </w:tcPr>
    <w:tblStylePr w:type="firstRow">
      <w:pPr>
        <w:jc w:val="left"/>
      </w:pPr>
      <w:rPr>
        <w:rFonts w:asciiTheme="minorHAnsi" w:hAnsiTheme="minorHAnsi"/>
        <w:b/>
        <w:color w:val="E37230" w:themeColor="accent2"/>
        <w:sz w:val="22"/>
      </w:rPr>
    </w:tblStylePr>
  </w:style>
  <w:style w:type="table" w:customStyle="1" w:styleId="ItadPull-outBoxgreen">
    <w:name w:val="Itad Pull-out Box green"/>
    <w:basedOn w:val="TableNormal"/>
    <w:uiPriority w:val="99"/>
    <w:qFormat/>
    <w:rsid w:val="00452A42"/>
    <w:pPr>
      <w:spacing w:after="60"/>
      <w:ind w:left="57" w:right="57"/>
    </w:pPr>
    <w:rPr>
      <w:rFonts w:ascii="Calibri" w:hAnsi="Calibri" w:cs="Arial"/>
    </w:rPr>
    <w:tblPr>
      <w:tblInd w:w="113"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Pr>
    <w:tcPr>
      <w:shd w:val="clear" w:color="auto" w:fill="DCEAD6" w:themeFill="text2" w:themeFillTint="33"/>
    </w:tcPr>
  </w:style>
  <w:style w:type="character" w:customStyle="1" w:styleId="Heading2Char">
    <w:name w:val="Heading 2 Char"/>
    <w:basedOn w:val="DefaultParagraphFont"/>
    <w:link w:val="Heading2"/>
    <w:uiPriority w:val="9"/>
    <w:semiHidden/>
    <w:rsid w:val="008D540A"/>
    <w:rPr>
      <w:rFonts w:ascii="Calibri" w:hAnsi="Calibri" w:cs="Arial"/>
      <w:color w:val="3FB84E"/>
      <w:sz w:val="32"/>
      <w:szCs w:val="32"/>
    </w:rPr>
  </w:style>
  <w:style w:type="character" w:customStyle="1" w:styleId="Heading3Char">
    <w:name w:val="Heading 3 Char"/>
    <w:basedOn w:val="DefaultParagraphFont"/>
    <w:link w:val="Heading3"/>
    <w:uiPriority w:val="9"/>
    <w:semiHidden/>
    <w:rsid w:val="008D540A"/>
    <w:rPr>
      <w:rFonts w:ascii="Calibri" w:hAnsi="Calibri" w:cs="Arial"/>
      <w:color w:val="3FB84E"/>
      <w:sz w:val="32"/>
      <w:szCs w:val="32"/>
    </w:rPr>
  </w:style>
  <w:style w:type="character" w:customStyle="1" w:styleId="Heading4Char">
    <w:name w:val="Heading 4 Char"/>
    <w:basedOn w:val="DefaultParagraphFont"/>
    <w:link w:val="Heading4"/>
    <w:uiPriority w:val="9"/>
    <w:semiHidden/>
    <w:rsid w:val="008D540A"/>
    <w:rPr>
      <w:rFonts w:ascii="Calibri" w:hAnsi="Calibri" w:cs="Arial"/>
      <w:color w:val="3FB84E"/>
      <w:sz w:val="32"/>
      <w:szCs w:val="32"/>
    </w:rPr>
  </w:style>
  <w:style w:type="character" w:customStyle="1" w:styleId="Heading5Char">
    <w:name w:val="Heading 5 Char"/>
    <w:basedOn w:val="DefaultParagraphFont"/>
    <w:link w:val="Heading5"/>
    <w:uiPriority w:val="9"/>
    <w:semiHidden/>
    <w:rsid w:val="008D540A"/>
    <w:rPr>
      <w:rFonts w:asciiTheme="majorHAnsi" w:eastAsiaTheme="majorEastAsia" w:hAnsiTheme="majorHAnsi" w:cstheme="majorBidi"/>
      <w:color w:val="665F2D" w:themeColor="accent1" w:themeShade="BF"/>
      <w:sz w:val="22"/>
      <w:szCs w:val="22"/>
    </w:rPr>
  </w:style>
  <w:style w:type="character" w:customStyle="1" w:styleId="Heading6Char">
    <w:name w:val="Heading 6 Char"/>
    <w:basedOn w:val="DefaultParagraphFont"/>
    <w:link w:val="Heading6"/>
    <w:uiPriority w:val="9"/>
    <w:semiHidden/>
    <w:rsid w:val="008D540A"/>
    <w:rPr>
      <w:rFonts w:asciiTheme="majorHAnsi" w:eastAsiaTheme="majorEastAsia" w:hAnsiTheme="majorHAnsi" w:cstheme="majorBidi"/>
      <w:color w:val="443F1E" w:themeColor="accent1" w:themeShade="7F"/>
      <w:sz w:val="22"/>
      <w:szCs w:val="22"/>
    </w:rPr>
  </w:style>
  <w:style w:type="character" w:customStyle="1" w:styleId="Heading7Char">
    <w:name w:val="Heading 7 Char"/>
    <w:basedOn w:val="DefaultParagraphFont"/>
    <w:link w:val="Heading7"/>
    <w:uiPriority w:val="9"/>
    <w:semiHidden/>
    <w:rsid w:val="008D540A"/>
    <w:rPr>
      <w:rFonts w:asciiTheme="majorHAnsi" w:eastAsiaTheme="majorEastAsia" w:hAnsiTheme="majorHAnsi" w:cstheme="majorBidi"/>
      <w:i/>
      <w:iCs/>
      <w:color w:val="443F1E" w:themeColor="accent1" w:themeShade="7F"/>
      <w:sz w:val="22"/>
      <w:szCs w:val="22"/>
    </w:rPr>
  </w:style>
  <w:style w:type="character" w:customStyle="1" w:styleId="Heading8Char">
    <w:name w:val="Heading 8 Char"/>
    <w:basedOn w:val="DefaultParagraphFont"/>
    <w:link w:val="Heading8"/>
    <w:uiPriority w:val="9"/>
    <w:semiHidden/>
    <w:rsid w:val="008D540A"/>
    <w:rPr>
      <w:rFonts w:asciiTheme="majorHAnsi" w:eastAsiaTheme="majorEastAsia" w:hAnsiTheme="majorHAnsi" w:cstheme="majorBidi"/>
      <w:color w:val="58585A" w:themeColor="text1" w:themeTint="D8"/>
      <w:sz w:val="21"/>
      <w:szCs w:val="21"/>
    </w:rPr>
  </w:style>
  <w:style w:type="character" w:customStyle="1" w:styleId="Heading9Char">
    <w:name w:val="Heading 9 Char"/>
    <w:basedOn w:val="DefaultParagraphFont"/>
    <w:link w:val="Heading9"/>
    <w:uiPriority w:val="9"/>
    <w:semiHidden/>
    <w:rsid w:val="008D540A"/>
    <w:rPr>
      <w:rFonts w:asciiTheme="majorHAnsi" w:eastAsiaTheme="majorEastAsia" w:hAnsiTheme="majorHAnsi" w:cstheme="majorBidi"/>
      <w:i/>
      <w:iCs/>
      <w:color w:val="58585A" w:themeColor="text1" w:themeTint="D8"/>
      <w:sz w:val="21"/>
      <w:szCs w:val="21"/>
    </w:rPr>
  </w:style>
  <w:style w:type="paragraph" w:styleId="TOC1">
    <w:name w:val="toc 1"/>
    <w:aliases w:val="TOC 1 ITAD V4"/>
    <w:basedOn w:val="Normal"/>
    <w:next w:val="Normal"/>
    <w:autoRedefine/>
    <w:uiPriority w:val="39"/>
    <w:rsid w:val="002B4D60"/>
    <w:pPr>
      <w:tabs>
        <w:tab w:val="left" w:pos="284"/>
        <w:tab w:val="right" w:pos="10460"/>
      </w:tabs>
      <w:ind w:left="284" w:hanging="284"/>
      <w:contextualSpacing/>
    </w:pPr>
    <w:rPr>
      <w:rFonts w:ascii="Calibri" w:eastAsiaTheme="minorEastAsia" w:hAnsi="Calibri" w:cs="Arial"/>
      <w:b/>
      <w:noProof/>
      <w:color w:val="588B46" w:themeColor="text2"/>
      <w:sz w:val="22"/>
      <w:szCs w:val="22"/>
      <w:lang w:val="en-US" w:eastAsia="en-GB"/>
      <w14:scene3d>
        <w14:camera w14:prst="orthographicFront"/>
        <w14:lightRig w14:rig="threePt" w14:dir="t">
          <w14:rot w14:lat="0" w14:lon="0" w14:rev="0"/>
        </w14:lightRig>
      </w14:scene3d>
    </w:rPr>
  </w:style>
  <w:style w:type="paragraph" w:styleId="TOC2">
    <w:name w:val="toc 2"/>
    <w:aliases w:val="TOC 2 ITAD V4"/>
    <w:basedOn w:val="Normal"/>
    <w:next w:val="Normal"/>
    <w:autoRedefine/>
    <w:uiPriority w:val="39"/>
    <w:rsid w:val="00CD2FF1"/>
    <w:pPr>
      <w:tabs>
        <w:tab w:val="left" w:pos="1278"/>
        <w:tab w:val="right" w:pos="9010"/>
      </w:tabs>
      <w:spacing w:before="120" w:after="120"/>
      <w:ind w:left="1278" w:hanging="710"/>
    </w:pPr>
    <w:rPr>
      <w:rFonts w:ascii="Calibri" w:eastAsiaTheme="minorHAnsi" w:hAnsi="Calibri" w:cs="Arial"/>
      <w:iCs/>
      <w:noProof/>
      <w:sz w:val="22"/>
      <w:szCs w:val="22"/>
    </w:rPr>
  </w:style>
  <w:style w:type="paragraph" w:styleId="TOC3">
    <w:name w:val="toc 3"/>
    <w:aliases w:val="TOC 3 ITAD V4"/>
    <w:basedOn w:val="Normal"/>
    <w:next w:val="Normal"/>
    <w:autoRedefine/>
    <w:uiPriority w:val="39"/>
    <w:rsid w:val="00CD2FF1"/>
    <w:pPr>
      <w:tabs>
        <w:tab w:val="left" w:pos="1278"/>
        <w:tab w:val="right" w:pos="9010"/>
      </w:tabs>
      <w:spacing w:before="120" w:after="120"/>
      <w:ind w:left="1278" w:hanging="710"/>
    </w:pPr>
    <w:rPr>
      <w:rFonts w:ascii="Calibri" w:eastAsiaTheme="minorHAnsi" w:hAnsi="Calibri" w:cs="Arial"/>
      <w:noProof/>
      <w:sz w:val="22"/>
      <w:szCs w:val="22"/>
    </w:rPr>
  </w:style>
  <w:style w:type="paragraph" w:styleId="TOC4">
    <w:name w:val="toc 4"/>
    <w:basedOn w:val="Normal"/>
    <w:next w:val="Normal"/>
    <w:autoRedefine/>
    <w:uiPriority w:val="39"/>
    <w:semiHidden/>
    <w:rsid w:val="003D273A"/>
    <w:pPr>
      <w:ind w:left="720"/>
    </w:pPr>
    <w:rPr>
      <w:rFonts w:ascii="Calibri" w:eastAsiaTheme="minorHAnsi" w:hAnsi="Calibri" w:cs="Arial"/>
      <w:sz w:val="20"/>
      <w:szCs w:val="20"/>
    </w:rPr>
  </w:style>
  <w:style w:type="paragraph" w:styleId="TOC5">
    <w:name w:val="toc 5"/>
    <w:basedOn w:val="Normal"/>
    <w:next w:val="Normal"/>
    <w:autoRedefine/>
    <w:uiPriority w:val="39"/>
    <w:semiHidden/>
    <w:rsid w:val="003D273A"/>
    <w:pPr>
      <w:ind w:left="960"/>
    </w:pPr>
    <w:rPr>
      <w:rFonts w:ascii="Calibri" w:eastAsiaTheme="minorHAnsi" w:hAnsi="Calibri" w:cs="Arial"/>
      <w:sz w:val="20"/>
      <w:szCs w:val="20"/>
    </w:rPr>
  </w:style>
  <w:style w:type="paragraph" w:styleId="TOC6">
    <w:name w:val="toc 6"/>
    <w:basedOn w:val="Normal"/>
    <w:next w:val="Normal"/>
    <w:autoRedefine/>
    <w:uiPriority w:val="39"/>
    <w:semiHidden/>
    <w:rsid w:val="003D273A"/>
    <w:pPr>
      <w:ind w:left="1200"/>
    </w:pPr>
    <w:rPr>
      <w:rFonts w:ascii="Calibri" w:eastAsiaTheme="minorHAnsi" w:hAnsi="Calibri" w:cs="Arial"/>
      <w:sz w:val="20"/>
      <w:szCs w:val="20"/>
    </w:rPr>
  </w:style>
  <w:style w:type="paragraph" w:styleId="TOC7">
    <w:name w:val="toc 7"/>
    <w:basedOn w:val="Normal"/>
    <w:next w:val="Normal"/>
    <w:autoRedefine/>
    <w:uiPriority w:val="39"/>
    <w:semiHidden/>
    <w:rsid w:val="003D273A"/>
    <w:pPr>
      <w:ind w:left="1440"/>
    </w:pPr>
    <w:rPr>
      <w:rFonts w:ascii="Calibri" w:eastAsiaTheme="minorHAnsi" w:hAnsi="Calibri" w:cs="Arial"/>
      <w:sz w:val="20"/>
      <w:szCs w:val="20"/>
    </w:rPr>
  </w:style>
  <w:style w:type="paragraph" w:styleId="TOC8">
    <w:name w:val="toc 8"/>
    <w:basedOn w:val="Normal"/>
    <w:next w:val="Normal"/>
    <w:autoRedefine/>
    <w:uiPriority w:val="39"/>
    <w:semiHidden/>
    <w:rsid w:val="003D273A"/>
    <w:pPr>
      <w:ind w:left="1680"/>
    </w:pPr>
    <w:rPr>
      <w:rFonts w:ascii="Calibri" w:eastAsiaTheme="minorHAnsi" w:hAnsi="Calibri" w:cs="Arial"/>
      <w:sz w:val="20"/>
      <w:szCs w:val="20"/>
    </w:rPr>
  </w:style>
  <w:style w:type="paragraph" w:styleId="TOC9">
    <w:name w:val="toc 9"/>
    <w:basedOn w:val="Normal"/>
    <w:next w:val="Normal"/>
    <w:autoRedefine/>
    <w:uiPriority w:val="39"/>
    <w:semiHidden/>
    <w:rsid w:val="003D273A"/>
    <w:pPr>
      <w:ind w:left="1920"/>
    </w:pPr>
    <w:rPr>
      <w:rFonts w:ascii="Calibri" w:eastAsiaTheme="minorHAnsi" w:hAnsi="Calibri" w:cs="Arial"/>
      <w:sz w:val="20"/>
      <w:szCs w:val="20"/>
    </w:rPr>
  </w:style>
  <w:style w:type="character" w:styleId="Hyperlink">
    <w:name w:val="Hyperlink"/>
    <w:basedOn w:val="DefaultParagraphFont"/>
    <w:uiPriority w:val="99"/>
    <w:rsid w:val="003D273A"/>
    <w:rPr>
      <w:color w:val="3B3B3C" w:themeColor="hyperlink"/>
      <w:u w:val="single"/>
    </w:rPr>
  </w:style>
  <w:style w:type="paragraph" w:styleId="FootnoteText">
    <w:name w:val="footnote text"/>
    <w:aliases w:val="single space,f,Footnote Text Char1,Footnote Text Char Char,Footnote Text Char11,Footnote Text Char Char1,Footnote Text Char Char Char1,Footnote Text Char1 Char Char,Footnote Text Char1 Char Char Char Char Char Char,ft,FOOTNOTES,fn,FOOTNOT"/>
    <w:basedOn w:val="Normal"/>
    <w:link w:val="FootnoteTextChar"/>
    <w:uiPriority w:val="99"/>
    <w:qFormat/>
    <w:rsid w:val="00D32EC8"/>
    <w:rPr>
      <w:rFonts w:ascii="Calibri" w:eastAsiaTheme="minorHAnsi" w:hAnsi="Calibri" w:cs="Arial"/>
      <w:sz w:val="16"/>
      <w:szCs w:val="16"/>
    </w:rPr>
  </w:style>
  <w:style w:type="character" w:customStyle="1" w:styleId="FootnoteTextChar">
    <w:name w:val="Footnote Text Char"/>
    <w:aliases w:val="single space Char,f Char,Footnote Text Char1 Char,Footnote Text Char Char Char,Footnote Text Char11 Char,Footnote Text Char Char1 Char,Footnote Text Char Char Char1 Char,Footnote Text Char1 Char Char Char,ft Char,FOOTNOTES Char"/>
    <w:basedOn w:val="DefaultParagraphFont"/>
    <w:link w:val="FootnoteText"/>
    <w:uiPriority w:val="99"/>
    <w:qFormat/>
    <w:rsid w:val="00D32EC8"/>
    <w:rPr>
      <w:rFonts w:ascii="Calibri" w:hAnsi="Calibri" w:cs="Arial"/>
      <w:sz w:val="16"/>
      <w:szCs w:val="16"/>
    </w:rPr>
  </w:style>
  <w:style w:type="character" w:styleId="FootnoteReference">
    <w:name w:val="footnote reference"/>
    <w:aliases w:val="ftref,16 Point,Superscript 6 Point,BVI fnr,Footnotes refss,Footnote Reference1,Ref,de nota al pie,BVI fnr Char Char Char Char Char Char1,BVI fnr Car Car Char Char Char Char Char Char,BVI fnr Car Char Char Char Char Char Char, BVI fnr"/>
    <w:basedOn w:val="DefaultParagraphFont"/>
    <w:link w:val="BVIfnrCharCharCharCharChar"/>
    <w:uiPriority w:val="99"/>
    <w:qFormat/>
    <w:rsid w:val="00D65CC2"/>
    <w:rPr>
      <w:rFonts w:asciiTheme="minorHAnsi" w:hAnsiTheme="minorHAnsi" w:cs="Arial"/>
      <w:position w:val="0"/>
      <w:sz w:val="20"/>
      <w:szCs w:val="20"/>
      <w:vertAlign w:val="superscript"/>
    </w:rPr>
  </w:style>
  <w:style w:type="paragraph" w:customStyle="1" w:styleId="ItadBullets">
    <w:name w:val="Itad Bullets"/>
    <w:basedOn w:val="ItadNormalText"/>
    <w:link w:val="ItadBulletsChar"/>
    <w:qFormat/>
    <w:rsid w:val="009D1380"/>
    <w:pPr>
      <w:numPr>
        <w:numId w:val="1"/>
      </w:numPr>
      <w:ind w:left="284" w:hanging="284"/>
    </w:pPr>
    <w:rPr>
      <w:lang w:eastAsia="en-GB"/>
    </w:rPr>
  </w:style>
  <w:style w:type="table" w:styleId="TableGrid">
    <w:name w:val="Table Grid"/>
    <w:aliases w:val="Plain Table Grid,IOD PARC blank table,notes,Table Grid CEPA"/>
    <w:basedOn w:val="TableNormal"/>
    <w:uiPriority w:val="39"/>
    <w:qFormat/>
    <w:rsid w:val="005A3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adQuote">
    <w:name w:val="Itad Quote"/>
    <w:basedOn w:val="Normal"/>
    <w:next w:val="ItadNormalText"/>
    <w:qFormat/>
    <w:rsid w:val="00E6023A"/>
    <w:pPr>
      <w:tabs>
        <w:tab w:val="left" w:pos="1420"/>
      </w:tabs>
      <w:spacing w:before="360" w:after="360"/>
      <w:ind w:left="851" w:right="851"/>
    </w:pPr>
    <w:rPr>
      <w:rFonts w:ascii="Calibri" w:eastAsiaTheme="minorHAnsi" w:hAnsi="Calibri" w:cs="Arial"/>
      <w:i/>
      <w:iCs/>
      <w:color w:val="767171" w:themeColor="background2" w:themeShade="80"/>
      <w:sz w:val="22"/>
      <w:szCs w:val="22"/>
      <w:shd w:val="clear" w:color="auto" w:fill="FFFFFF"/>
      <w:lang w:eastAsia="en-GB"/>
    </w:rPr>
  </w:style>
  <w:style w:type="paragraph" w:customStyle="1" w:styleId="ItadPull-outBold">
    <w:name w:val="Itad Pull-out Bold"/>
    <w:basedOn w:val="ItadQuote"/>
    <w:next w:val="ItadNormalText"/>
    <w:rsid w:val="00A323EE"/>
    <w:rPr>
      <w:b/>
      <w:i w:val="0"/>
    </w:rPr>
  </w:style>
  <w:style w:type="paragraph" w:customStyle="1" w:styleId="ItadPull-outTint">
    <w:name w:val="Itad Pull-out Tint"/>
    <w:basedOn w:val="ItadPull-outBold"/>
    <w:next w:val="ItadNormalText"/>
    <w:rsid w:val="002F13A2"/>
    <w:pPr>
      <w:pBdr>
        <w:top w:val="single" w:sz="24" w:space="0" w:color="F4F9E9"/>
        <w:left w:val="single" w:sz="24" w:space="4" w:color="F4F9E9"/>
        <w:bottom w:val="single" w:sz="24" w:space="1" w:color="F4F9E9"/>
        <w:right w:val="single" w:sz="24" w:space="4" w:color="F4F9E9"/>
      </w:pBdr>
      <w:shd w:val="clear" w:color="auto" w:fill="F4F9E9"/>
    </w:pPr>
    <w:rPr>
      <w:b w:val="0"/>
      <w:shd w:val="clear" w:color="auto" w:fill="F4F9E9"/>
    </w:rPr>
  </w:style>
  <w:style w:type="paragraph" w:customStyle="1" w:styleId="ItadPull-outBlock">
    <w:name w:val="Itad Pull-out Block"/>
    <w:basedOn w:val="Normal"/>
    <w:next w:val="ItadNormalText"/>
    <w:rsid w:val="0026393B"/>
    <w:pPr>
      <w:pBdr>
        <w:top w:val="single" w:sz="24" w:space="1" w:color="8CCA45"/>
        <w:left w:val="single" w:sz="24" w:space="4" w:color="8CCA45"/>
        <w:bottom w:val="single" w:sz="24" w:space="1" w:color="8CCA45"/>
        <w:right w:val="single" w:sz="24" w:space="4" w:color="8CCA45"/>
      </w:pBdr>
      <w:shd w:val="clear" w:color="auto" w:fill="8CCA45"/>
      <w:spacing w:before="360" w:after="360"/>
      <w:ind w:left="851" w:right="851"/>
    </w:pPr>
    <w:rPr>
      <w:rFonts w:ascii="Calibri" w:eastAsiaTheme="minorHAnsi" w:hAnsi="Calibri" w:cs="Arial"/>
      <w:color w:val="FFFFFF" w:themeColor="background1"/>
      <w:sz w:val="22"/>
      <w:szCs w:val="22"/>
    </w:rPr>
  </w:style>
  <w:style w:type="paragraph" w:styleId="Header">
    <w:name w:val="header"/>
    <w:basedOn w:val="Normal"/>
    <w:link w:val="HeaderChar"/>
    <w:uiPriority w:val="99"/>
    <w:semiHidden/>
    <w:rsid w:val="00D46FD7"/>
    <w:pPr>
      <w:tabs>
        <w:tab w:val="center" w:pos="4513"/>
        <w:tab w:val="right" w:pos="9026"/>
      </w:tabs>
    </w:pPr>
    <w:rPr>
      <w:rFonts w:ascii="Calibri" w:eastAsiaTheme="minorHAnsi" w:hAnsi="Calibri" w:cs="Arial"/>
      <w:sz w:val="22"/>
      <w:szCs w:val="22"/>
    </w:rPr>
  </w:style>
  <w:style w:type="character" w:customStyle="1" w:styleId="HeaderChar">
    <w:name w:val="Header Char"/>
    <w:basedOn w:val="DefaultParagraphFont"/>
    <w:link w:val="Header"/>
    <w:uiPriority w:val="99"/>
    <w:semiHidden/>
    <w:rsid w:val="00D65CC2"/>
    <w:rPr>
      <w:rFonts w:ascii="Calibri" w:hAnsi="Calibri" w:cs="Arial"/>
      <w:sz w:val="22"/>
      <w:szCs w:val="22"/>
    </w:rPr>
  </w:style>
  <w:style w:type="paragraph" w:styleId="BalloonText">
    <w:name w:val="Balloon Text"/>
    <w:basedOn w:val="Normal"/>
    <w:link w:val="BalloonTextChar"/>
    <w:uiPriority w:val="99"/>
    <w:semiHidden/>
    <w:rsid w:val="007E092D"/>
    <w:rPr>
      <w:rFonts w:eastAsiaTheme="minorHAnsi"/>
      <w:sz w:val="18"/>
      <w:szCs w:val="18"/>
    </w:rPr>
  </w:style>
  <w:style w:type="character" w:customStyle="1" w:styleId="BalloonTextChar">
    <w:name w:val="Balloon Text Char"/>
    <w:basedOn w:val="DefaultParagraphFont"/>
    <w:link w:val="BalloonText"/>
    <w:uiPriority w:val="99"/>
    <w:semiHidden/>
    <w:rsid w:val="00DA5495"/>
    <w:rPr>
      <w:rFonts w:ascii="Times New Roman" w:hAnsi="Times New Roman" w:cs="Times New Roman"/>
      <w:sz w:val="18"/>
      <w:szCs w:val="18"/>
    </w:rPr>
  </w:style>
  <w:style w:type="paragraph" w:customStyle="1" w:styleId="ItadIntroText">
    <w:name w:val="Itad Intro Text"/>
    <w:basedOn w:val="Normal"/>
    <w:next w:val="ItadNormalText"/>
    <w:autoRedefine/>
    <w:qFormat/>
    <w:rsid w:val="00E6023A"/>
    <w:pPr>
      <w:spacing w:before="120" w:after="120" w:line="320" w:lineRule="atLeast"/>
    </w:pPr>
    <w:rPr>
      <w:rFonts w:ascii="Calibri" w:eastAsiaTheme="minorHAnsi" w:hAnsi="Calibri" w:cs="Arial"/>
      <w:color w:val="767171" w:themeColor="background2" w:themeShade="80"/>
      <w:sz w:val="28"/>
      <w:szCs w:val="28"/>
    </w:rPr>
  </w:style>
  <w:style w:type="paragraph" w:customStyle="1" w:styleId="ItadNormalText">
    <w:name w:val="Itad Normal Text"/>
    <w:basedOn w:val="NormalWeb"/>
    <w:link w:val="ItadNormalTextChar"/>
    <w:qFormat/>
    <w:rsid w:val="00DC7503"/>
    <w:pPr>
      <w:tabs>
        <w:tab w:val="left" w:pos="1418"/>
      </w:tabs>
      <w:spacing w:before="120" w:after="120"/>
    </w:pPr>
    <w:rPr>
      <w:rFonts w:ascii="Calibri" w:hAnsi="Calibri" w:cs="Arial"/>
      <w:color w:val="3B3B3C" w:themeColor="text1"/>
    </w:rPr>
  </w:style>
  <w:style w:type="paragraph" w:customStyle="1" w:styleId="ItadNormalTextBold">
    <w:name w:val="Itad Normal Text (Bold)"/>
    <w:basedOn w:val="ItadNormalText"/>
    <w:next w:val="ItadNormalText"/>
    <w:qFormat/>
    <w:rsid w:val="009D1380"/>
    <w:rPr>
      <w:b/>
      <w:bCs/>
    </w:rPr>
  </w:style>
  <w:style w:type="paragraph" w:customStyle="1" w:styleId="ItadNormalTextWhite">
    <w:name w:val="Itad Normal Text (White)"/>
    <w:basedOn w:val="ItadNormalText"/>
    <w:next w:val="ItadNormalText"/>
    <w:qFormat/>
    <w:rsid w:val="00C407DB"/>
    <w:rPr>
      <w:color w:val="FFFFFF" w:themeColor="background1"/>
    </w:rPr>
  </w:style>
  <w:style w:type="paragraph" w:styleId="NormalWeb">
    <w:name w:val="Normal (Web)"/>
    <w:basedOn w:val="Normal"/>
    <w:link w:val="NormalWebChar"/>
    <w:uiPriority w:val="99"/>
    <w:semiHidden/>
    <w:rsid w:val="009D1380"/>
    <w:rPr>
      <w:rFonts w:eastAsiaTheme="minorHAnsi"/>
      <w:sz w:val="22"/>
      <w:szCs w:val="22"/>
    </w:rPr>
  </w:style>
  <w:style w:type="paragraph" w:customStyle="1" w:styleId="ItadHeader">
    <w:name w:val="Itad Header"/>
    <w:basedOn w:val="Normal"/>
    <w:rsid w:val="00D32EC8"/>
    <w:pPr>
      <w:spacing w:after="480"/>
    </w:pPr>
    <w:rPr>
      <w:rFonts w:ascii="Calibri" w:eastAsiaTheme="minorHAnsi" w:hAnsi="Calibri" w:cs="Arial"/>
      <w:sz w:val="18"/>
      <w:szCs w:val="18"/>
    </w:rPr>
  </w:style>
  <w:style w:type="paragraph" w:customStyle="1" w:styleId="ItadFooter">
    <w:name w:val="Itad Footer"/>
    <w:basedOn w:val="ItadNormalText"/>
    <w:rsid w:val="001A6FFB"/>
    <w:pPr>
      <w:tabs>
        <w:tab w:val="clear" w:pos="1418"/>
        <w:tab w:val="right" w:pos="9072"/>
      </w:tabs>
      <w:spacing w:before="460" w:after="0"/>
      <w:contextualSpacing/>
    </w:pPr>
    <w:rPr>
      <w:sz w:val="18"/>
      <w:szCs w:val="18"/>
    </w:rPr>
  </w:style>
  <w:style w:type="character" w:customStyle="1" w:styleId="Heading1Char">
    <w:name w:val="Heading 1 Char"/>
    <w:basedOn w:val="DefaultParagraphFont"/>
    <w:link w:val="Heading1"/>
    <w:uiPriority w:val="9"/>
    <w:semiHidden/>
    <w:rsid w:val="008D540A"/>
    <w:rPr>
      <w:rFonts w:ascii="Calibri" w:hAnsi="Calibri" w:cs="Arial"/>
      <w:color w:val="3FB84E"/>
      <w:sz w:val="32"/>
      <w:szCs w:val="32"/>
    </w:rPr>
  </w:style>
  <w:style w:type="paragraph" w:customStyle="1" w:styleId="ItadH1Numbered">
    <w:name w:val="Itad H1 (Numbered)"/>
    <w:basedOn w:val="Heading1"/>
    <w:next w:val="Sectionsubheading"/>
    <w:qFormat/>
    <w:rsid w:val="009079DB"/>
    <w:pPr>
      <w:numPr>
        <w:numId w:val="12"/>
      </w:numPr>
      <w:spacing w:before="480" w:after="360"/>
    </w:pPr>
    <w:rPr>
      <w:rFonts w:ascii="CubeOT" w:hAnsi="CubeOT"/>
      <w:bCs/>
      <w:color w:val="E37230" w:themeColor="accent2"/>
      <w:sz w:val="56"/>
    </w:rPr>
  </w:style>
  <w:style w:type="paragraph" w:customStyle="1" w:styleId="ItadH2Numbered">
    <w:name w:val="Itad H2 (Numbered)"/>
    <w:basedOn w:val="Heading2"/>
    <w:next w:val="ItadNormalText"/>
    <w:qFormat/>
    <w:rsid w:val="004E7209"/>
    <w:pPr>
      <w:numPr>
        <w:ilvl w:val="0"/>
        <w:numId w:val="15"/>
      </w:numPr>
      <w:tabs>
        <w:tab w:val="clear" w:pos="680"/>
        <w:tab w:val="left" w:pos="567"/>
      </w:tabs>
      <w:spacing w:before="360"/>
    </w:pPr>
    <w:rPr>
      <w:rFonts w:ascii="CubeOT" w:hAnsi="CubeOT" w:cs="CubeOT"/>
      <w:b/>
      <w:bCs/>
      <w:snapToGrid w:val="0"/>
      <w:color w:val="588B46" w:themeColor="text2"/>
      <w:sz w:val="28"/>
      <w:szCs w:val="24"/>
      <w:lang w:val="en-US"/>
    </w:rPr>
  </w:style>
  <w:style w:type="paragraph" w:customStyle="1" w:styleId="ItadH3Numbered">
    <w:name w:val="Itad H3 (Numbered)"/>
    <w:basedOn w:val="Heading3"/>
    <w:next w:val="ItadNormalText"/>
    <w:qFormat/>
    <w:rsid w:val="00DC3D0C"/>
    <w:pPr>
      <w:numPr>
        <w:ilvl w:val="1"/>
        <w:numId w:val="13"/>
      </w:numPr>
      <w:tabs>
        <w:tab w:val="clear" w:pos="907"/>
        <w:tab w:val="left" w:pos="1134"/>
      </w:tabs>
    </w:pPr>
    <w:rPr>
      <w:b/>
      <w:bCs/>
      <w:color w:val="588B46" w:themeColor="text2"/>
      <w:sz w:val="24"/>
      <w:szCs w:val="24"/>
      <w:lang w:val="en-US"/>
    </w:rPr>
  </w:style>
  <w:style w:type="paragraph" w:customStyle="1" w:styleId="ItadH4Numbered">
    <w:name w:val="Itad H4 (Numbered)"/>
    <w:basedOn w:val="Heading4"/>
    <w:qFormat/>
    <w:rsid w:val="00BB5D0C"/>
    <w:pPr>
      <w:numPr>
        <w:ilvl w:val="0"/>
        <w:numId w:val="0"/>
      </w:numPr>
    </w:pPr>
    <w:rPr>
      <w:i/>
      <w:iCs/>
      <w:color w:val="588B46" w:themeColor="text2"/>
      <w:sz w:val="22"/>
      <w:szCs w:val="24"/>
    </w:rPr>
  </w:style>
  <w:style w:type="paragraph" w:customStyle="1" w:styleId="ItadH4">
    <w:name w:val="Itad H4"/>
    <w:basedOn w:val="Normal"/>
    <w:next w:val="ItadNormalText"/>
    <w:qFormat/>
    <w:rsid w:val="0005124E"/>
    <w:pPr>
      <w:numPr>
        <w:numId w:val="14"/>
      </w:numPr>
      <w:spacing w:before="240" w:after="120"/>
      <w:outlineLvl w:val="3"/>
    </w:pPr>
    <w:rPr>
      <w:rFonts w:ascii="Calibri" w:eastAsiaTheme="minorHAnsi" w:hAnsi="Calibri" w:cs="Arial"/>
      <w:b/>
      <w:bCs/>
      <w:color w:val="588B46" w:themeColor="text2"/>
      <w:sz w:val="22"/>
    </w:rPr>
  </w:style>
  <w:style w:type="paragraph" w:customStyle="1" w:styleId="ItadH1">
    <w:name w:val="Itad H1"/>
    <w:basedOn w:val="ItadNormalText"/>
    <w:next w:val="Sectionsubheading"/>
    <w:link w:val="ItadH1Char"/>
    <w:qFormat/>
    <w:rsid w:val="002B5F56"/>
    <w:pPr>
      <w:spacing w:before="480" w:after="360"/>
      <w:outlineLvl w:val="0"/>
    </w:pPr>
    <w:rPr>
      <w:rFonts w:ascii="CubeOT" w:hAnsi="CubeOT"/>
      <w:bCs/>
      <w:color w:val="E37230" w:themeColor="accent2"/>
      <w:sz w:val="36"/>
      <w:szCs w:val="18"/>
    </w:rPr>
  </w:style>
  <w:style w:type="paragraph" w:customStyle="1" w:styleId="ItadH2">
    <w:name w:val="Itad H2"/>
    <w:basedOn w:val="Normal"/>
    <w:next w:val="ItadNormalText"/>
    <w:qFormat/>
    <w:rsid w:val="002B5F56"/>
    <w:pPr>
      <w:spacing w:before="360" w:after="120"/>
      <w:outlineLvl w:val="1"/>
    </w:pPr>
    <w:rPr>
      <w:rFonts w:ascii="CubeOT" w:eastAsiaTheme="minorHAnsi" w:hAnsi="CubeOT" w:cs="CubeOT"/>
      <w:b/>
      <w:bCs/>
      <w:color w:val="588B46" w:themeColor="text2"/>
      <w:sz w:val="28"/>
      <w:lang w:val="en-US"/>
    </w:rPr>
  </w:style>
  <w:style w:type="paragraph" w:customStyle="1" w:styleId="ItadH3">
    <w:name w:val="Itad H3"/>
    <w:basedOn w:val="Normal"/>
    <w:next w:val="ItadNormalText"/>
    <w:qFormat/>
    <w:rsid w:val="00975CEA"/>
    <w:pPr>
      <w:spacing w:before="240" w:after="120"/>
      <w:outlineLvl w:val="2"/>
    </w:pPr>
    <w:rPr>
      <w:rFonts w:ascii="Calibri" w:eastAsiaTheme="minorHAnsi" w:hAnsi="Calibri" w:cs="Arial"/>
      <w:b/>
      <w:bCs/>
      <w:color w:val="588B46" w:themeColor="text2"/>
      <w:lang w:val="fr-FR"/>
    </w:rPr>
  </w:style>
  <w:style w:type="paragraph" w:customStyle="1" w:styleId="ItadMainTitle1">
    <w:name w:val="Itad Main Title 1"/>
    <w:basedOn w:val="Normal"/>
    <w:next w:val="ItadMainTitle2"/>
    <w:rsid w:val="00A51EB8"/>
    <w:pPr>
      <w:spacing w:after="440"/>
    </w:pPr>
    <w:rPr>
      <w:rFonts w:ascii="Calibri" w:eastAsiaTheme="minorHAnsi" w:hAnsi="Calibri" w:cs="Arial"/>
      <w:sz w:val="36"/>
      <w:szCs w:val="36"/>
    </w:rPr>
  </w:style>
  <w:style w:type="paragraph" w:customStyle="1" w:styleId="ItadMainTitle2">
    <w:name w:val="Itad Main Title 2"/>
    <w:basedOn w:val="Normal"/>
    <w:next w:val="ItadMainTitle3"/>
    <w:rsid w:val="00A51EB8"/>
    <w:rPr>
      <w:rFonts w:ascii="Calibri" w:eastAsiaTheme="minorHAnsi" w:hAnsi="Calibri" w:cs="Arial"/>
      <w:sz w:val="52"/>
      <w:szCs w:val="52"/>
    </w:rPr>
  </w:style>
  <w:style w:type="paragraph" w:customStyle="1" w:styleId="ItadMainTitle3">
    <w:name w:val="Itad Main Title 3"/>
    <w:basedOn w:val="Normal"/>
    <w:qFormat/>
    <w:rsid w:val="00390A6B"/>
    <w:pPr>
      <w:spacing w:before="260"/>
      <w:contextualSpacing/>
    </w:pPr>
    <w:rPr>
      <w:rFonts w:ascii="Calibri" w:eastAsiaTheme="minorHAnsi" w:hAnsi="Calibri" w:cs="Arial"/>
      <w:color w:val="3B3B3C" w:themeColor="text1"/>
      <w:sz w:val="22"/>
      <w:szCs w:val="22"/>
    </w:rPr>
  </w:style>
  <w:style w:type="paragraph" w:customStyle="1" w:styleId="ItadHeading1Non-Contents">
    <w:name w:val="Itad Heading 1 (Non-Contents)"/>
    <w:basedOn w:val="ItadH1"/>
    <w:next w:val="ItadNormalText"/>
    <w:rsid w:val="00A51EB8"/>
  </w:style>
  <w:style w:type="paragraph" w:customStyle="1" w:styleId="ItadH4Tables">
    <w:name w:val="Itad H4 (Tables)"/>
    <w:basedOn w:val="ItadH4"/>
    <w:next w:val="ItadNormalText"/>
    <w:rsid w:val="009D2E35"/>
    <w:pPr>
      <w:spacing w:before="0" w:after="0"/>
      <w:outlineLvl w:val="2"/>
    </w:pPr>
    <w:rPr>
      <w:b w:val="0"/>
      <w:bCs w:val="0"/>
      <w:i/>
      <w:iCs/>
      <w:sz w:val="24"/>
      <w:lang w:val="en-US"/>
    </w:rPr>
  </w:style>
  <w:style w:type="paragraph" w:customStyle="1" w:styleId="Itadnumberedparas">
    <w:name w:val="Itad numbered paras"/>
    <w:basedOn w:val="ItadNormalText"/>
    <w:qFormat/>
    <w:rsid w:val="00314399"/>
    <w:pPr>
      <w:numPr>
        <w:numId w:val="3"/>
      </w:numPr>
      <w:ind w:hanging="709"/>
    </w:pPr>
  </w:style>
  <w:style w:type="paragraph" w:customStyle="1" w:styleId="ItadSubbullets">
    <w:name w:val="Itad Sub bullets"/>
    <w:qFormat/>
    <w:rsid w:val="00E71DAC"/>
    <w:pPr>
      <w:numPr>
        <w:numId w:val="4"/>
      </w:numPr>
      <w:spacing w:before="120" w:after="120"/>
      <w:ind w:left="568" w:hanging="284"/>
    </w:pPr>
    <w:rPr>
      <w:rFonts w:ascii="Calibri" w:hAnsi="Calibri" w:cs="Arial"/>
      <w:color w:val="3B3B3C" w:themeColor="text1"/>
      <w:sz w:val="22"/>
      <w:szCs w:val="22"/>
      <w:lang w:eastAsia="en-GB"/>
    </w:rPr>
  </w:style>
  <w:style w:type="paragraph" w:customStyle="1" w:styleId="Bannerheader">
    <w:name w:val="Banner header"/>
    <w:basedOn w:val="ItadH1"/>
    <w:link w:val="BannerheaderChar"/>
    <w:rsid w:val="00B90F0D"/>
    <w:rPr>
      <w:rFonts w:asciiTheme="minorHAnsi" w:hAnsiTheme="minorHAnsi"/>
      <w:color w:val="FFFFFF" w:themeColor="background1"/>
    </w:rPr>
  </w:style>
  <w:style w:type="character" w:customStyle="1" w:styleId="NormalWebChar">
    <w:name w:val="Normal (Web) Char"/>
    <w:basedOn w:val="DefaultParagraphFont"/>
    <w:link w:val="NormalWeb"/>
    <w:uiPriority w:val="99"/>
    <w:semiHidden/>
    <w:rsid w:val="0066140D"/>
    <w:rPr>
      <w:rFonts w:ascii="Times New Roman" w:hAnsi="Times New Roman" w:cs="Times New Roman"/>
      <w:sz w:val="22"/>
      <w:szCs w:val="22"/>
    </w:rPr>
  </w:style>
  <w:style w:type="character" w:customStyle="1" w:styleId="ItadNormalTextChar">
    <w:name w:val="Itad Normal Text Char"/>
    <w:basedOn w:val="NormalWebChar"/>
    <w:link w:val="ItadNormalText"/>
    <w:rsid w:val="00DC7503"/>
    <w:rPr>
      <w:rFonts w:ascii="Calibri" w:hAnsi="Calibri" w:cs="Arial"/>
      <w:color w:val="3B3B3C" w:themeColor="text1"/>
      <w:sz w:val="22"/>
      <w:szCs w:val="22"/>
    </w:rPr>
  </w:style>
  <w:style w:type="character" w:customStyle="1" w:styleId="ItadH1Char">
    <w:name w:val="Itad H1 Char"/>
    <w:basedOn w:val="ItadNormalTextChar"/>
    <w:link w:val="ItadH1"/>
    <w:rsid w:val="002B5F56"/>
    <w:rPr>
      <w:rFonts w:ascii="CubeOT" w:hAnsi="CubeOT" w:cs="Arial"/>
      <w:bCs/>
      <w:color w:val="E37230" w:themeColor="accent2"/>
      <w:sz w:val="36"/>
      <w:szCs w:val="18"/>
    </w:rPr>
  </w:style>
  <w:style w:type="character" w:customStyle="1" w:styleId="BannerheaderChar">
    <w:name w:val="Banner header Char"/>
    <w:basedOn w:val="ItadH1Char"/>
    <w:link w:val="Bannerheader"/>
    <w:rsid w:val="00B90F0D"/>
    <w:rPr>
      <w:rFonts w:ascii="Calibri" w:hAnsi="Calibri" w:cs="Arial"/>
      <w:b w:val="0"/>
      <w:bCs/>
      <w:color w:val="FFFFFF" w:themeColor="background1"/>
      <w:sz w:val="36"/>
      <w:szCs w:val="32"/>
    </w:rPr>
  </w:style>
  <w:style w:type="paragraph" w:styleId="TOCHeading">
    <w:name w:val="TOC Heading"/>
    <w:basedOn w:val="Heading1"/>
    <w:next w:val="Normal"/>
    <w:uiPriority w:val="39"/>
    <w:unhideWhenUsed/>
    <w:qFormat/>
    <w:rsid w:val="009E38EF"/>
    <w:pPr>
      <w:keepNext/>
      <w:keepLines/>
      <w:numPr>
        <w:numId w:val="0"/>
      </w:numPr>
      <w:spacing w:before="240" w:after="0" w:line="259" w:lineRule="auto"/>
      <w:outlineLvl w:val="9"/>
    </w:pPr>
    <w:rPr>
      <w:rFonts w:asciiTheme="majorHAnsi" w:eastAsiaTheme="majorEastAsia" w:hAnsiTheme="majorHAnsi" w:cstheme="majorBidi"/>
      <w:color w:val="665F2D" w:themeColor="accent1" w:themeShade="BF"/>
      <w:lang w:val="en-US"/>
    </w:rPr>
  </w:style>
  <w:style w:type="paragraph" w:customStyle="1" w:styleId="Itadtablestyle">
    <w:name w:val="Itad table style"/>
    <w:basedOn w:val="ItadFigureText"/>
    <w:link w:val="ItadtablestyleChar"/>
    <w:qFormat/>
    <w:rsid w:val="008B3191"/>
    <w:pPr>
      <w:numPr>
        <w:numId w:val="5"/>
      </w:numPr>
    </w:pPr>
  </w:style>
  <w:style w:type="paragraph" w:styleId="Caption">
    <w:name w:val="caption"/>
    <w:basedOn w:val="Normal"/>
    <w:next w:val="Normal"/>
    <w:uiPriority w:val="35"/>
    <w:unhideWhenUsed/>
    <w:qFormat/>
    <w:rsid w:val="00C3353E"/>
    <w:pPr>
      <w:spacing w:after="200"/>
    </w:pPr>
    <w:rPr>
      <w:rFonts w:ascii="Calibri" w:eastAsiaTheme="minorHAnsi" w:hAnsi="Calibri" w:cs="Arial"/>
      <w:iCs/>
      <w:color w:val="3B3B3C" w:themeColor="text1"/>
      <w:sz w:val="18"/>
      <w:szCs w:val="18"/>
    </w:rPr>
  </w:style>
  <w:style w:type="character" w:customStyle="1" w:styleId="ItadCaptionChar">
    <w:name w:val="Itad Caption Char"/>
    <w:basedOn w:val="DefaultParagraphFont"/>
    <w:link w:val="ItadCaption"/>
    <w:rsid w:val="002111C6"/>
    <w:rPr>
      <w:rFonts w:ascii="Calibri" w:hAnsi="Calibri" w:cs="Arial"/>
      <w:color w:val="767171" w:themeColor="background2" w:themeShade="80"/>
      <w:sz w:val="18"/>
      <w:szCs w:val="18"/>
      <w:lang w:eastAsia="en-GB"/>
    </w:rPr>
  </w:style>
  <w:style w:type="character" w:customStyle="1" w:styleId="ItadFigureTextChar">
    <w:name w:val="Itad Figure Text Char"/>
    <w:basedOn w:val="ItadCaptionChar"/>
    <w:link w:val="ItadFigureText"/>
    <w:rsid w:val="002111C6"/>
    <w:rPr>
      <w:rFonts w:ascii="Calibri" w:hAnsi="Calibri" w:cs="Arial"/>
      <w:b/>
      <w:color w:val="767171" w:themeColor="background2" w:themeShade="80"/>
      <w:sz w:val="18"/>
      <w:szCs w:val="18"/>
      <w:lang w:eastAsia="en-GB"/>
    </w:rPr>
  </w:style>
  <w:style w:type="character" w:customStyle="1" w:styleId="ItadtablestyleChar">
    <w:name w:val="Itad table style Char"/>
    <w:basedOn w:val="ItadFigureTextChar"/>
    <w:link w:val="Itadtablestyle"/>
    <w:rsid w:val="008B3191"/>
    <w:rPr>
      <w:rFonts w:ascii="Calibri" w:hAnsi="Calibri" w:cs="Arial"/>
      <w:b/>
      <w:color w:val="767171" w:themeColor="background2" w:themeShade="80"/>
      <w:sz w:val="18"/>
      <w:szCs w:val="18"/>
      <w:lang w:eastAsia="en-GB"/>
    </w:rPr>
  </w:style>
  <w:style w:type="paragraph" w:customStyle="1" w:styleId="ItadSectionTitleBlocknumbered">
    <w:name w:val="Itad Section Title Block numbered"/>
    <w:basedOn w:val="Auxilliaryheader"/>
    <w:link w:val="ItadSectionTitleBlocknumberedChar"/>
    <w:qFormat/>
    <w:rsid w:val="00B8620F"/>
    <w:pPr>
      <w:numPr>
        <w:numId w:val="7"/>
      </w:numPr>
      <w:tabs>
        <w:tab w:val="clear" w:pos="1420"/>
      </w:tabs>
      <w:ind w:left="0" w:firstLine="0"/>
    </w:pPr>
  </w:style>
  <w:style w:type="character" w:customStyle="1" w:styleId="AuxilliaryheaderChar">
    <w:name w:val="Auxilliary header Char"/>
    <w:basedOn w:val="DefaultParagraphFont"/>
    <w:link w:val="Auxilliaryheader"/>
    <w:rsid w:val="0014642F"/>
    <w:rPr>
      <w:rFonts w:ascii="Calibri" w:hAnsi="Calibri" w:cs="CubeOT"/>
      <w:b/>
      <w:noProof/>
      <w:color w:val="588B46" w:themeColor="text2"/>
      <w:position w:val="-80"/>
      <w:sz w:val="44"/>
      <w:szCs w:val="56"/>
      <w:lang w:eastAsia="en-GB"/>
    </w:rPr>
  </w:style>
  <w:style w:type="character" w:customStyle="1" w:styleId="ItadSectionTitleBlocknumberedChar">
    <w:name w:val="Itad Section Title Block numbered Char"/>
    <w:basedOn w:val="AuxilliaryheaderChar"/>
    <w:link w:val="ItadSectionTitleBlocknumbered"/>
    <w:rsid w:val="00B8620F"/>
    <w:rPr>
      <w:rFonts w:ascii="Calibri" w:hAnsi="Calibri" w:cs="CubeOT"/>
      <w:b/>
      <w:noProof/>
      <w:color w:val="588B46" w:themeColor="text2"/>
      <w:position w:val="-80"/>
      <w:sz w:val="44"/>
      <w:szCs w:val="56"/>
      <w:lang w:eastAsia="en-GB"/>
    </w:rPr>
  </w:style>
  <w:style w:type="paragraph" w:customStyle="1" w:styleId="Itadfootnotestyle">
    <w:name w:val="Itad footnote style"/>
    <w:basedOn w:val="FootnoteText"/>
    <w:link w:val="ItadfootnotestyleChar"/>
    <w:qFormat/>
    <w:rsid w:val="00D1522D"/>
  </w:style>
  <w:style w:type="character" w:styleId="CommentReference">
    <w:name w:val="annotation reference"/>
    <w:basedOn w:val="DefaultParagraphFont"/>
    <w:uiPriority w:val="99"/>
    <w:semiHidden/>
    <w:unhideWhenUsed/>
    <w:rsid w:val="006477BD"/>
    <w:rPr>
      <w:sz w:val="16"/>
      <w:szCs w:val="16"/>
    </w:rPr>
  </w:style>
  <w:style w:type="character" w:customStyle="1" w:styleId="ItadfootnotestyleChar">
    <w:name w:val="Itad footnote style Char"/>
    <w:basedOn w:val="FootnoteTextChar"/>
    <w:link w:val="Itadfootnotestyle"/>
    <w:rsid w:val="00D1522D"/>
    <w:rPr>
      <w:rFonts w:ascii="Calibri" w:hAnsi="Calibri" w:cs="Arial"/>
      <w:sz w:val="16"/>
      <w:szCs w:val="16"/>
    </w:rPr>
  </w:style>
  <w:style w:type="paragraph" w:styleId="CommentText">
    <w:name w:val="annotation text"/>
    <w:basedOn w:val="Normal"/>
    <w:link w:val="CommentTextChar"/>
    <w:uiPriority w:val="99"/>
    <w:unhideWhenUsed/>
    <w:rsid w:val="006477BD"/>
    <w:rPr>
      <w:rFonts w:ascii="Calibri" w:eastAsiaTheme="minorHAnsi" w:hAnsi="Calibri" w:cs="Arial"/>
      <w:sz w:val="20"/>
      <w:szCs w:val="20"/>
    </w:rPr>
  </w:style>
  <w:style w:type="character" w:customStyle="1" w:styleId="CommentTextChar">
    <w:name w:val="Comment Text Char"/>
    <w:basedOn w:val="DefaultParagraphFont"/>
    <w:link w:val="CommentText"/>
    <w:uiPriority w:val="99"/>
    <w:rsid w:val="006477BD"/>
    <w:rPr>
      <w:rFonts w:ascii="Calibri" w:hAnsi="Calibri" w:cs="Arial"/>
      <w:sz w:val="20"/>
      <w:szCs w:val="20"/>
    </w:rPr>
  </w:style>
  <w:style w:type="paragraph" w:styleId="CommentSubject">
    <w:name w:val="annotation subject"/>
    <w:basedOn w:val="CommentText"/>
    <w:next w:val="CommentText"/>
    <w:link w:val="CommentSubjectChar"/>
    <w:uiPriority w:val="99"/>
    <w:semiHidden/>
    <w:unhideWhenUsed/>
    <w:rsid w:val="006477BD"/>
    <w:rPr>
      <w:b/>
      <w:bCs/>
    </w:rPr>
  </w:style>
  <w:style w:type="character" w:customStyle="1" w:styleId="CommentSubjectChar">
    <w:name w:val="Comment Subject Char"/>
    <w:basedOn w:val="CommentTextChar"/>
    <w:link w:val="CommentSubject"/>
    <w:uiPriority w:val="99"/>
    <w:semiHidden/>
    <w:rsid w:val="006477BD"/>
    <w:rPr>
      <w:rFonts w:ascii="Calibri" w:hAnsi="Calibri" w:cs="Arial"/>
      <w:b/>
      <w:bCs/>
      <w:sz w:val="20"/>
      <w:szCs w:val="20"/>
    </w:rPr>
  </w:style>
  <w:style w:type="paragraph" w:customStyle="1" w:styleId="Itadtabletext">
    <w:name w:val="Itad table text"/>
    <w:basedOn w:val="ItadNormalText"/>
    <w:link w:val="ItadtabletextChar"/>
    <w:qFormat/>
    <w:rsid w:val="00215994"/>
    <w:pPr>
      <w:spacing w:before="60" w:after="60"/>
    </w:pPr>
    <w:rPr>
      <w:sz w:val="20"/>
    </w:rPr>
  </w:style>
  <w:style w:type="character" w:customStyle="1" w:styleId="ItadtabletextChar">
    <w:name w:val="Itad table text Char"/>
    <w:basedOn w:val="ItadNormalTextChar"/>
    <w:link w:val="Itadtabletext"/>
    <w:rsid w:val="00215994"/>
    <w:rPr>
      <w:rFonts w:ascii="Calibri" w:hAnsi="Calibri" w:cs="Arial"/>
      <w:color w:val="3B3B3C" w:themeColor="text1"/>
      <w:sz w:val="20"/>
      <w:szCs w:val="22"/>
    </w:rPr>
  </w:style>
  <w:style w:type="paragraph" w:customStyle="1" w:styleId="Figuresource">
    <w:name w:val="Figure source"/>
    <w:basedOn w:val="Normal"/>
    <w:link w:val="FiguresourceChar"/>
    <w:qFormat/>
    <w:rsid w:val="002111C6"/>
    <w:pPr>
      <w:jc w:val="right"/>
    </w:pPr>
    <w:rPr>
      <w:rFonts w:ascii="Calibri" w:eastAsiaTheme="minorHAnsi" w:hAnsi="Calibri" w:cs="Arial"/>
      <w:color w:val="767171" w:themeColor="background2" w:themeShade="80"/>
      <w:sz w:val="18"/>
      <w:szCs w:val="18"/>
    </w:rPr>
  </w:style>
  <w:style w:type="paragraph" w:customStyle="1" w:styleId="Sectionsubheading">
    <w:name w:val="Section subheading"/>
    <w:basedOn w:val="ItadH1"/>
    <w:next w:val="ItadH2Numbered"/>
    <w:link w:val="SectionsubheadingChar"/>
    <w:qFormat/>
    <w:rsid w:val="00DD4ED4"/>
    <w:pPr>
      <w:spacing w:before="360"/>
      <w:outlineLvl w:val="9"/>
    </w:pPr>
    <w:rPr>
      <w:rFonts w:ascii="Calibri" w:hAnsi="Calibri"/>
      <w:bCs w:val="0"/>
      <w:color w:val="767171" w:themeColor="background2" w:themeShade="80"/>
    </w:rPr>
  </w:style>
  <w:style w:type="character" w:customStyle="1" w:styleId="FiguresourceChar">
    <w:name w:val="Figure source Char"/>
    <w:basedOn w:val="DefaultParagraphFont"/>
    <w:link w:val="Figuresource"/>
    <w:rsid w:val="002111C6"/>
    <w:rPr>
      <w:rFonts w:ascii="Calibri" w:hAnsi="Calibri" w:cs="Arial"/>
      <w:color w:val="767171" w:themeColor="background2" w:themeShade="80"/>
      <w:sz w:val="18"/>
      <w:szCs w:val="18"/>
    </w:rPr>
  </w:style>
  <w:style w:type="character" w:customStyle="1" w:styleId="SectionsubheadingChar">
    <w:name w:val="Section subheading Char"/>
    <w:basedOn w:val="ItadH1Char"/>
    <w:link w:val="Sectionsubheading"/>
    <w:rsid w:val="00DD4ED4"/>
    <w:rPr>
      <w:rFonts w:ascii="Calibri" w:hAnsi="Calibri" w:cs="Arial"/>
      <w:bCs w:val="0"/>
      <w:color w:val="767171" w:themeColor="background2" w:themeShade="80"/>
      <w:sz w:val="36"/>
      <w:szCs w:val="32"/>
    </w:rPr>
  </w:style>
  <w:style w:type="table" w:customStyle="1" w:styleId="Itadpulloutboxorange">
    <w:name w:val="Itad pullout box orange"/>
    <w:basedOn w:val="ItadPull-outBoxgreen"/>
    <w:uiPriority w:val="99"/>
    <w:rsid w:val="00452A42"/>
    <w:tblPr/>
    <w:tcPr>
      <w:shd w:val="clear" w:color="auto" w:fill="F9E2D5" w:themeFill="accent2" w:themeFillTint="33"/>
    </w:tcPr>
  </w:style>
  <w:style w:type="table" w:customStyle="1" w:styleId="ItadPulloutBoxGrey">
    <w:name w:val="Itad Pullout Box Grey"/>
    <w:basedOn w:val="ItadPull-outBoxgreen"/>
    <w:uiPriority w:val="99"/>
    <w:rsid w:val="00452A42"/>
    <w:tblPr/>
    <w:tcPr>
      <w:shd w:val="clear" w:color="auto" w:fill="F2F2F2" w:themeFill="background1" w:themeFillShade="F2"/>
    </w:tcPr>
  </w:style>
  <w:style w:type="table" w:customStyle="1" w:styleId="Itadalternaterows">
    <w:name w:val="Itad alternate rows"/>
    <w:basedOn w:val="ItadGreenHeaderRow"/>
    <w:uiPriority w:val="99"/>
    <w:rsid w:val="00452A42"/>
    <w:tblPr/>
    <w:tcPr>
      <w:shd w:val="clear" w:color="auto" w:fill="F2F2F2" w:themeFill="background1" w:themeFillShade="F2"/>
    </w:tcPr>
    <w:tblStylePr w:type="firstRow">
      <w:tblPr/>
      <w:tcPr>
        <w:shd w:val="clear" w:color="auto" w:fill="96C286" w:themeFill="text2" w:themeFillTint="99"/>
      </w:tcPr>
    </w:tblStylePr>
    <w:tblStylePr w:type="lastRow">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table" w:styleId="TableGridLight">
    <w:name w:val="Grid Table Light"/>
    <w:basedOn w:val="TableNormal"/>
    <w:uiPriority w:val="40"/>
    <w:rsid w:val="0047016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FC54B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Itadplaingridgrey">
    <w:name w:val="Itad plain grid grey"/>
    <w:basedOn w:val="TableGridLight"/>
    <w:uiPriority w:val="99"/>
    <w:rsid w:val="00325542"/>
    <w:tblPr/>
    <w:tcPr>
      <w:vAlign w:val="center"/>
    </w:tcPr>
  </w:style>
  <w:style w:type="paragraph" w:customStyle="1" w:styleId="BoxHeader">
    <w:name w:val="Box Header"/>
    <w:basedOn w:val="ItadFigureText"/>
    <w:link w:val="BoxHeaderChar"/>
    <w:rsid w:val="00A95893"/>
    <w:rPr>
      <w:color w:val="E37230" w:themeColor="accent2"/>
      <w:sz w:val="24"/>
    </w:rPr>
  </w:style>
  <w:style w:type="character" w:customStyle="1" w:styleId="UnresolvedMention1">
    <w:name w:val="Unresolved Mention1"/>
    <w:basedOn w:val="DefaultParagraphFont"/>
    <w:uiPriority w:val="99"/>
    <w:semiHidden/>
    <w:unhideWhenUsed/>
    <w:rsid w:val="00325542"/>
    <w:rPr>
      <w:color w:val="605E5C"/>
      <w:shd w:val="clear" w:color="auto" w:fill="E1DFDD"/>
    </w:rPr>
  </w:style>
  <w:style w:type="character" w:customStyle="1" w:styleId="BoxHeaderChar">
    <w:name w:val="Box Header Char"/>
    <w:basedOn w:val="ItadFigureTextChar"/>
    <w:link w:val="BoxHeader"/>
    <w:rsid w:val="00A95893"/>
    <w:rPr>
      <w:rFonts w:ascii="Calibri" w:hAnsi="Calibri" w:cs="Arial"/>
      <w:b/>
      <w:color w:val="E37230" w:themeColor="accent2"/>
      <w:sz w:val="18"/>
      <w:szCs w:val="18"/>
      <w:lang w:eastAsia="en-GB"/>
    </w:rPr>
  </w:style>
  <w:style w:type="character" w:styleId="FollowedHyperlink">
    <w:name w:val="FollowedHyperlink"/>
    <w:basedOn w:val="DefaultParagraphFont"/>
    <w:uiPriority w:val="99"/>
    <w:semiHidden/>
    <w:unhideWhenUsed/>
    <w:rsid w:val="00325542"/>
    <w:rPr>
      <w:color w:val="F3932D" w:themeColor="followedHyperlink"/>
      <w:u w:val="single"/>
    </w:rPr>
  </w:style>
  <w:style w:type="character" w:styleId="LineNumber">
    <w:name w:val="line number"/>
    <w:basedOn w:val="DefaultParagraphFont"/>
    <w:uiPriority w:val="99"/>
    <w:semiHidden/>
    <w:unhideWhenUsed/>
    <w:rsid w:val="00314399"/>
  </w:style>
  <w:style w:type="paragraph" w:customStyle="1" w:styleId="Itadnumberedlist">
    <w:name w:val="Itad numbered list"/>
    <w:basedOn w:val="ItadBullets"/>
    <w:link w:val="ItadnumberedlistChar"/>
    <w:qFormat/>
    <w:rsid w:val="00314399"/>
    <w:pPr>
      <w:numPr>
        <w:numId w:val="8"/>
      </w:numPr>
    </w:pPr>
    <w:rPr>
      <w:lang w:val="it-IT"/>
    </w:rPr>
  </w:style>
  <w:style w:type="character" w:customStyle="1" w:styleId="ItadBulletsChar">
    <w:name w:val="Itad Bullets Char"/>
    <w:basedOn w:val="ItadNormalTextChar"/>
    <w:link w:val="ItadBullets"/>
    <w:rsid w:val="00314399"/>
    <w:rPr>
      <w:rFonts w:ascii="Calibri" w:hAnsi="Calibri" w:cs="Arial"/>
      <w:color w:val="3B3B3C" w:themeColor="text1"/>
      <w:sz w:val="22"/>
      <w:szCs w:val="22"/>
      <w:lang w:eastAsia="en-GB"/>
    </w:rPr>
  </w:style>
  <w:style w:type="character" w:customStyle="1" w:styleId="ItadnumberedlistChar">
    <w:name w:val="Itad numbered list Char"/>
    <w:basedOn w:val="ItadBulletsChar"/>
    <w:link w:val="Itadnumberedlist"/>
    <w:rsid w:val="00314399"/>
    <w:rPr>
      <w:rFonts w:ascii="Calibri" w:hAnsi="Calibri" w:cs="Arial"/>
      <w:color w:val="3B3B3C" w:themeColor="text1"/>
      <w:sz w:val="22"/>
      <w:szCs w:val="22"/>
      <w:lang w:val="it-IT" w:eastAsia="en-GB"/>
    </w:rPr>
  </w:style>
  <w:style w:type="paragraph" w:customStyle="1" w:styleId="Itadboxnumbers">
    <w:name w:val="Itad box numbers"/>
    <w:basedOn w:val="ItadNormalText"/>
    <w:link w:val="ItadboxnumbersChar"/>
    <w:qFormat/>
    <w:rsid w:val="00E71DAC"/>
    <w:pPr>
      <w:framePr w:hSpace="180" w:wrap="around" w:vAnchor="text" w:hAnchor="margin" w:y="307"/>
      <w:numPr>
        <w:numId w:val="9"/>
      </w:numPr>
      <w:tabs>
        <w:tab w:val="left" w:pos="567"/>
      </w:tabs>
      <w:ind w:left="0" w:right="57" w:firstLine="0"/>
    </w:pPr>
    <w:rPr>
      <w:b/>
      <w:bCs/>
      <w:color w:val="E37230" w:themeColor="accent2"/>
    </w:rPr>
  </w:style>
  <w:style w:type="character" w:customStyle="1" w:styleId="ItadboxnumbersChar">
    <w:name w:val="Itad box numbers Char"/>
    <w:basedOn w:val="ItadNormalTextChar"/>
    <w:link w:val="Itadboxnumbers"/>
    <w:rsid w:val="00E71DAC"/>
    <w:rPr>
      <w:rFonts w:ascii="Calibri" w:hAnsi="Calibri" w:cs="Arial"/>
      <w:b/>
      <w:bCs/>
      <w:color w:val="E37230" w:themeColor="accent2"/>
      <w:sz w:val="22"/>
      <w:szCs w:val="22"/>
    </w:rPr>
  </w:style>
  <w:style w:type="character" w:customStyle="1" w:styleId="normaltextrun">
    <w:name w:val="normaltextrun"/>
    <w:basedOn w:val="DefaultParagraphFont"/>
    <w:rsid w:val="00BE48AB"/>
  </w:style>
  <w:style w:type="character" w:customStyle="1" w:styleId="eop">
    <w:name w:val="eop"/>
    <w:basedOn w:val="DefaultParagraphFont"/>
    <w:rsid w:val="00BE48AB"/>
  </w:style>
  <w:style w:type="character" w:customStyle="1" w:styleId="superscript">
    <w:name w:val="superscript"/>
    <w:basedOn w:val="DefaultParagraphFont"/>
    <w:rsid w:val="00BE48AB"/>
  </w:style>
  <w:style w:type="table" w:styleId="GridTable4-Accent2">
    <w:name w:val="Grid Table 4 Accent 2"/>
    <w:basedOn w:val="TableNormal"/>
    <w:uiPriority w:val="49"/>
    <w:rsid w:val="00C076A8"/>
    <w:tblPr>
      <w:tblStyleRowBandSize w:val="1"/>
      <w:tblStyleColBandSize w:val="1"/>
      <w:tblBorders>
        <w:top w:val="single" w:sz="4" w:space="0" w:color="EEAA82" w:themeColor="accent2" w:themeTint="99"/>
        <w:left w:val="single" w:sz="4" w:space="0" w:color="EEAA82" w:themeColor="accent2" w:themeTint="99"/>
        <w:bottom w:val="single" w:sz="4" w:space="0" w:color="EEAA82" w:themeColor="accent2" w:themeTint="99"/>
        <w:right w:val="single" w:sz="4" w:space="0" w:color="EEAA82" w:themeColor="accent2" w:themeTint="99"/>
        <w:insideH w:val="single" w:sz="4" w:space="0" w:color="EEAA82" w:themeColor="accent2" w:themeTint="99"/>
        <w:insideV w:val="single" w:sz="4" w:space="0" w:color="EEAA82" w:themeColor="accent2" w:themeTint="99"/>
      </w:tblBorders>
    </w:tblPr>
    <w:tblStylePr w:type="firstRow">
      <w:rPr>
        <w:b/>
        <w:bCs/>
        <w:color w:val="FFFFFF" w:themeColor="background1"/>
      </w:rPr>
      <w:tblPr/>
      <w:tcPr>
        <w:tcBorders>
          <w:top w:val="single" w:sz="4" w:space="0" w:color="E37230" w:themeColor="accent2"/>
          <w:left w:val="single" w:sz="4" w:space="0" w:color="E37230" w:themeColor="accent2"/>
          <w:bottom w:val="single" w:sz="4" w:space="0" w:color="E37230" w:themeColor="accent2"/>
          <w:right w:val="single" w:sz="4" w:space="0" w:color="E37230" w:themeColor="accent2"/>
          <w:insideH w:val="nil"/>
          <w:insideV w:val="nil"/>
        </w:tcBorders>
        <w:shd w:val="clear" w:color="auto" w:fill="E37230" w:themeFill="accent2"/>
      </w:tcPr>
    </w:tblStylePr>
    <w:tblStylePr w:type="lastRow">
      <w:rPr>
        <w:b/>
        <w:bCs/>
      </w:rPr>
      <w:tblPr/>
      <w:tcPr>
        <w:tcBorders>
          <w:top w:val="double" w:sz="4" w:space="0" w:color="E37230" w:themeColor="accent2"/>
        </w:tcBorders>
      </w:tcPr>
    </w:tblStylePr>
    <w:tblStylePr w:type="firstCol">
      <w:rPr>
        <w:b/>
        <w:bCs/>
      </w:rPr>
    </w:tblStylePr>
    <w:tblStylePr w:type="lastCol">
      <w:rPr>
        <w:b/>
        <w:bCs/>
      </w:rPr>
    </w:tblStylePr>
    <w:tblStylePr w:type="band1Vert">
      <w:tblPr/>
      <w:tcPr>
        <w:shd w:val="clear" w:color="auto" w:fill="F9E2D5" w:themeFill="accent2" w:themeFillTint="33"/>
      </w:tcPr>
    </w:tblStylePr>
    <w:tblStylePr w:type="band1Horz">
      <w:tblPr/>
      <w:tcPr>
        <w:shd w:val="clear" w:color="auto" w:fill="F9E2D5" w:themeFill="accent2" w:themeFillTint="33"/>
      </w:tcPr>
    </w:tblStylePr>
  </w:style>
  <w:style w:type="paragraph" w:customStyle="1" w:styleId="paragraph">
    <w:name w:val="paragraph"/>
    <w:basedOn w:val="Normal"/>
    <w:rsid w:val="00A41231"/>
    <w:pPr>
      <w:spacing w:before="100" w:beforeAutospacing="1" w:after="100" w:afterAutospacing="1"/>
    </w:pPr>
    <w:rPr>
      <w:lang w:eastAsia="en-GB"/>
    </w:rPr>
  </w:style>
  <w:style w:type="character" w:customStyle="1" w:styleId="spellingerror">
    <w:name w:val="spellingerror"/>
    <w:basedOn w:val="DefaultParagraphFont"/>
    <w:rsid w:val="00A41231"/>
  </w:style>
  <w:style w:type="paragraph" w:customStyle="1" w:styleId="BVIfnrCharCharCharCharChar">
    <w:name w:val="BVI fnr Char Char Char Char Char"/>
    <w:aliases w:val="BVI fnr Car Car Char Char Char Char Char,BVI fnr Car Char Char Char Char Char,BVI fnr Car Car Car Car Char Char Char1 Char Char Char,BVI fnr Char Char Char Char Char Char,BVI fnr Char Char Char Char Char Char Char Char"/>
    <w:basedOn w:val="Normal"/>
    <w:link w:val="FootnoteReference"/>
    <w:uiPriority w:val="99"/>
    <w:rsid w:val="00287D4A"/>
    <w:pPr>
      <w:spacing w:after="160" w:line="240" w:lineRule="exact"/>
    </w:pPr>
    <w:rPr>
      <w:rFonts w:asciiTheme="minorHAnsi" w:eastAsiaTheme="minorHAnsi" w:hAnsiTheme="minorHAnsi" w:cs="Arial"/>
      <w:sz w:val="20"/>
      <w:szCs w:val="20"/>
      <w:vertAlign w:val="superscript"/>
    </w:rPr>
  </w:style>
  <w:style w:type="paragraph" w:customStyle="1" w:styleId="Bullets">
    <w:name w:val="Bullets"/>
    <w:basedOn w:val="Normal"/>
    <w:rsid w:val="00FD0A24"/>
    <w:pPr>
      <w:numPr>
        <w:ilvl w:val="1"/>
        <w:numId w:val="10"/>
      </w:numPr>
    </w:pPr>
    <w:rPr>
      <w:rFonts w:ascii="Calibri" w:eastAsiaTheme="minorHAnsi" w:hAnsi="Calibri" w:cs="Arial"/>
      <w:sz w:val="22"/>
      <w:szCs w:val="22"/>
    </w:rPr>
  </w:style>
  <w:style w:type="table" w:customStyle="1" w:styleId="LightList-Accent221">
    <w:name w:val="Light List - Accent 221"/>
    <w:basedOn w:val="TableNormal"/>
    <w:next w:val="LightList-Accent2"/>
    <w:uiPriority w:val="61"/>
    <w:rsid w:val="005A2DA3"/>
    <w:rPr>
      <w:rFonts w:ascii="Calibri" w:eastAsia="Calibri" w:hAnsi="Calibri" w:cs="Times New Roman"/>
      <w:lang w:eastAsia="en-GB"/>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2">
    <w:name w:val="Light List Accent 2"/>
    <w:basedOn w:val="TableNormal"/>
    <w:uiPriority w:val="61"/>
    <w:semiHidden/>
    <w:unhideWhenUsed/>
    <w:rsid w:val="005A2DA3"/>
    <w:tblPr>
      <w:tblStyleRowBandSize w:val="1"/>
      <w:tblStyleColBandSize w:val="1"/>
      <w:tblBorders>
        <w:top w:val="single" w:sz="8" w:space="0" w:color="E37230" w:themeColor="accent2"/>
        <w:left w:val="single" w:sz="8" w:space="0" w:color="E37230" w:themeColor="accent2"/>
        <w:bottom w:val="single" w:sz="8" w:space="0" w:color="E37230" w:themeColor="accent2"/>
        <w:right w:val="single" w:sz="8" w:space="0" w:color="E37230" w:themeColor="accent2"/>
      </w:tblBorders>
    </w:tblPr>
    <w:tblStylePr w:type="firstRow">
      <w:pPr>
        <w:spacing w:before="0" w:after="0" w:line="240" w:lineRule="auto"/>
      </w:pPr>
      <w:rPr>
        <w:b/>
        <w:bCs/>
        <w:color w:val="FFFFFF" w:themeColor="background1"/>
      </w:rPr>
      <w:tblPr/>
      <w:tcPr>
        <w:shd w:val="clear" w:color="auto" w:fill="E37230" w:themeFill="accent2"/>
      </w:tcPr>
    </w:tblStylePr>
    <w:tblStylePr w:type="lastRow">
      <w:pPr>
        <w:spacing w:before="0" w:after="0" w:line="240" w:lineRule="auto"/>
      </w:pPr>
      <w:rPr>
        <w:b/>
        <w:bCs/>
      </w:rPr>
      <w:tblPr/>
      <w:tcPr>
        <w:tcBorders>
          <w:top w:val="double" w:sz="6" w:space="0" w:color="E37230" w:themeColor="accent2"/>
          <w:left w:val="single" w:sz="8" w:space="0" w:color="E37230" w:themeColor="accent2"/>
          <w:bottom w:val="single" w:sz="8" w:space="0" w:color="E37230" w:themeColor="accent2"/>
          <w:right w:val="single" w:sz="8" w:space="0" w:color="E37230" w:themeColor="accent2"/>
        </w:tcBorders>
      </w:tcPr>
    </w:tblStylePr>
    <w:tblStylePr w:type="firstCol">
      <w:rPr>
        <w:b/>
        <w:bCs/>
      </w:rPr>
    </w:tblStylePr>
    <w:tblStylePr w:type="lastCol">
      <w:rPr>
        <w:b/>
        <w:bCs/>
      </w:rPr>
    </w:tblStylePr>
    <w:tblStylePr w:type="band1Vert">
      <w:tblPr/>
      <w:tcPr>
        <w:tcBorders>
          <w:top w:val="single" w:sz="8" w:space="0" w:color="E37230" w:themeColor="accent2"/>
          <w:left w:val="single" w:sz="8" w:space="0" w:color="E37230" w:themeColor="accent2"/>
          <w:bottom w:val="single" w:sz="8" w:space="0" w:color="E37230" w:themeColor="accent2"/>
          <w:right w:val="single" w:sz="8" w:space="0" w:color="E37230" w:themeColor="accent2"/>
        </w:tcBorders>
      </w:tcPr>
    </w:tblStylePr>
    <w:tblStylePr w:type="band1Horz">
      <w:tblPr/>
      <w:tcPr>
        <w:tcBorders>
          <w:top w:val="single" w:sz="8" w:space="0" w:color="E37230" w:themeColor="accent2"/>
          <w:left w:val="single" w:sz="8" w:space="0" w:color="E37230" w:themeColor="accent2"/>
          <w:bottom w:val="single" w:sz="8" w:space="0" w:color="E37230" w:themeColor="accent2"/>
          <w:right w:val="single" w:sz="8" w:space="0" w:color="E37230" w:themeColor="accent2"/>
        </w:tcBorders>
      </w:tcPr>
    </w:tblStylePr>
  </w:style>
  <w:style w:type="character" w:styleId="Emphasis">
    <w:name w:val="Emphasis"/>
    <w:basedOn w:val="DefaultParagraphFont"/>
    <w:uiPriority w:val="20"/>
    <w:qFormat/>
    <w:rsid w:val="004C453B"/>
    <w:rPr>
      <w:i/>
      <w:iCs/>
    </w:rPr>
  </w:style>
  <w:style w:type="table" w:customStyle="1" w:styleId="TableGrid1">
    <w:name w:val="Table Grid1"/>
    <w:basedOn w:val="TableNormal"/>
    <w:next w:val="TableGrid"/>
    <w:uiPriority w:val="39"/>
    <w:rsid w:val="00D03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24EFF"/>
    <w:rPr>
      <w:rFonts w:ascii="Calibri" w:hAnsi="Calibri" w:cs="Arial"/>
      <w:sz w:val="22"/>
      <w:szCs w:val="22"/>
    </w:rPr>
  </w:style>
  <w:style w:type="table" w:customStyle="1" w:styleId="ItadPlain1">
    <w:name w:val="Itad Plain1"/>
    <w:basedOn w:val="TableNormal"/>
    <w:uiPriority w:val="99"/>
    <w:qFormat/>
    <w:rsid w:val="009E6DC8"/>
    <w:pPr>
      <w:spacing w:before="40" w:after="40"/>
    </w:pPr>
    <w:rPr>
      <w:sz w:val="22"/>
      <w:szCs w:val="22"/>
    </w:rPr>
    <w:tblPr>
      <w:tblBorders>
        <w:top w:val="single" w:sz="4" w:space="0" w:color="A6A6A6" w:themeColor="background1" w:themeShade="A6"/>
        <w:bottom w:val="single" w:sz="4" w:space="0" w:color="A6A6A6" w:themeColor="background1" w:themeShade="A6"/>
        <w:insideH w:val="single" w:sz="4" w:space="0" w:color="A6A6A6" w:themeColor="background1" w:themeShade="A6"/>
      </w:tblBorders>
    </w:tblPr>
    <w:tcPr>
      <w:shd w:val="clear" w:color="auto" w:fill="auto"/>
    </w:tcPr>
    <w:tblStylePr w:type="firstRow">
      <w:rPr>
        <w:rFonts w:ascii="Calibri" w:hAnsi="Calibri"/>
        <w:b/>
        <w:color w:val="3FB84E" w:themeColor="accent3"/>
      </w:rPr>
    </w:tblStylePr>
  </w:style>
  <w:style w:type="paragraph" w:customStyle="1" w:styleId="Itadbodycopy">
    <w:name w:val="Itad body copy"/>
    <w:basedOn w:val="Normal"/>
    <w:link w:val="ItadbodycopyChar"/>
    <w:qFormat/>
    <w:rsid w:val="00FF4EAD"/>
    <w:rPr>
      <w:rFonts w:ascii="Calibri" w:eastAsia="Calibri" w:hAnsi="Calibri"/>
      <w:sz w:val="22"/>
      <w:szCs w:val="20"/>
    </w:rPr>
  </w:style>
  <w:style w:type="character" w:customStyle="1" w:styleId="ItadbodycopyChar">
    <w:name w:val="Itad body copy Char"/>
    <w:basedOn w:val="DefaultParagraphFont"/>
    <w:link w:val="Itadbodycopy"/>
    <w:rsid w:val="00FF4EAD"/>
    <w:rPr>
      <w:rFonts w:ascii="Calibri" w:eastAsia="Calibri" w:hAnsi="Calibri" w:cs="Times New Roman"/>
      <w:sz w:val="22"/>
      <w:szCs w:val="20"/>
    </w:rPr>
  </w:style>
  <w:style w:type="paragraph" w:customStyle="1" w:styleId="Annex">
    <w:name w:val="Annex"/>
    <w:basedOn w:val="ItadH1"/>
    <w:next w:val="ItadNormalText"/>
    <w:link w:val="AnnexChar"/>
    <w:qFormat/>
    <w:rsid w:val="007C20FD"/>
    <w:pPr>
      <w:numPr>
        <w:numId w:val="11"/>
      </w:numPr>
      <w:spacing w:before="120" w:after="120"/>
    </w:pPr>
    <w:rPr>
      <w:rFonts w:ascii="Calibri" w:hAnsi="Calibri"/>
      <w:bCs w:val="0"/>
      <w:color w:val="588B46" w:themeColor="text2"/>
      <w:sz w:val="32"/>
      <w:lang w:val="it-IT"/>
    </w:rPr>
  </w:style>
  <w:style w:type="character" w:customStyle="1" w:styleId="AnnexChar">
    <w:name w:val="Annex Char"/>
    <w:basedOn w:val="ItadH1Char"/>
    <w:link w:val="Annex"/>
    <w:rsid w:val="007C20FD"/>
    <w:rPr>
      <w:rFonts w:ascii="Calibri" w:hAnsi="Calibri" w:cs="Arial"/>
      <w:bCs w:val="0"/>
      <w:color w:val="588B46" w:themeColor="text2"/>
      <w:sz w:val="32"/>
      <w:szCs w:val="18"/>
      <w:lang w:val="it-IT"/>
    </w:rPr>
  </w:style>
  <w:style w:type="paragraph" w:customStyle="1" w:styleId="BodycopyItadtemplate">
    <w:name w:val="Body copy (Itad template)"/>
    <w:basedOn w:val="Normal"/>
    <w:link w:val="BodycopyItadtemplateChar"/>
    <w:qFormat/>
    <w:rsid w:val="009F6B9A"/>
    <w:pPr>
      <w:numPr>
        <w:numId w:val="20"/>
      </w:numPr>
    </w:pPr>
    <w:rPr>
      <w:rFonts w:ascii="Calibri" w:eastAsia="Calibri" w:hAnsi="Calibri"/>
      <w:sz w:val="22"/>
      <w:szCs w:val="20"/>
    </w:rPr>
  </w:style>
  <w:style w:type="character" w:customStyle="1" w:styleId="BodycopyItadtemplateChar">
    <w:name w:val="Body copy (Itad template) Char"/>
    <w:basedOn w:val="DefaultParagraphFont"/>
    <w:link w:val="BodycopyItadtemplate"/>
    <w:rsid w:val="009F6B9A"/>
    <w:rPr>
      <w:rFonts w:ascii="Calibri" w:eastAsia="Calibri" w:hAnsi="Calibri" w:cs="Times New Roman"/>
      <w:sz w:val="22"/>
      <w:szCs w:val="20"/>
    </w:rPr>
  </w:style>
  <w:style w:type="paragraph" w:customStyle="1" w:styleId="Itadnumberedtext">
    <w:name w:val="Itad numbered text"/>
    <w:basedOn w:val="ItadNormalText"/>
    <w:qFormat/>
    <w:rsid w:val="007C20FD"/>
    <w:pPr>
      <w:spacing w:before="60" w:after="60"/>
      <w:ind w:left="284" w:hanging="284"/>
    </w:pPr>
    <w:rPr>
      <w:color w:val="auto"/>
    </w:rPr>
  </w:style>
  <w:style w:type="character" w:customStyle="1" w:styleId="contextualspellingandgrammarerror">
    <w:name w:val="contextualspellingandgrammarerror"/>
    <w:basedOn w:val="DefaultParagraphFont"/>
    <w:rsid w:val="003C46C5"/>
  </w:style>
  <w:style w:type="paragraph" w:styleId="ListParagraph">
    <w:name w:val="List Paragraph"/>
    <w:aliases w:val="RBA Paragraph,Citation List,List Paragraph (numbered (a)),References,ReferencesCxSpLast,lp1,Bullet List,FooterText,List Paragraph1,Colorful List Accent 1,Paragraph,Heading 2_sj,Indent Paragraph,Report Para,Dot pt,No Spacing1,HEAD 3"/>
    <w:basedOn w:val="Normal"/>
    <w:link w:val="ListParagraphChar"/>
    <w:uiPriority w:val="34"/>
    <w:qFormat/>
    <w:rsid w:val="006E047D"/>
    <w:pPr>
      <w:ind w:left="720"/>
    </w:pPr>
    <w:rPr>
      <w:szCs w:val="20"/>
    </w:rPr>
  </w:style>
  <w:style w:type="character" w:customStyle="1" w:styleId="ListParagraphChar">
    <w:name w:val="List Paragraph Char"/>
    <w:aliases w:val="RBA Paragraph Char,Citation List Char,List Paragraph (numbered (a)) Char,References Char,ReferencesCxSpLast Char,lp1 Char,Bullet List Char,FooterText Char,List Paragraph1 Char,Colorful List Accent 1 Char,Paragraph Char,Dot pt Char"/>
    <w:basedOn w:val="DefaultParagraphFont"/>
    <w:link w:val="ListParagraph"/>
    <w:uiPriority w:val="34"/>
    <w:qFormat/>
    <w:rsid w:val="006E047D"/>
    <w:rPr>
      <w:rFonts w:ascii="Times New Roman" w:eastAsia="Times New Roman" w:hAnsi="Times New Roman" w:cs="Times New Roman"/>
      <w:szCs w:val="20"/>
    </w:rPr>
  </w:style>
  <w:style w:type="character" w:customStyle="1" w:styleId="Mention1">
    <w:name w:val="Mention1"/>
    <w:basedOn w:val="DefaultParagraphFont"/>
    <w:uiPriority w:val="99"/>
    <w:unhideWhenUsed/>
    <w:rsid w:val="002259D1"/>
    <w:rPr>
      <w:color w:val="2B579A"/>
      <w:shd w:val="clear" w:color="auto" w:fill="E1DFDD"/>
    </w:rPr>
  </w:style>
  <w:style w:type="paragraph" w:customStyle="1" w:styleId="BVIfnrCharCar1CarChar">
    <w:name w:val="BVI fnr Char Car1 Car Char"/>
    <w:aliases w:val="BVI fnr Char Car Car Char,ftref Char Car Car Char,BVI fnr Char Car Char Char Car Car Char,ftref Char Car Char Char Car Car Char,BVI fnr Char, BVI fnr Char Car Char Char Car Car Char, BVI fnr Char, BVI fnr Car Car Char"/>
    <w:basedOn w:val="Normal"/>
    <w:next w:val="Normal"/>
    <w:uiPriority w:val="99"/>
    <w:rsid w:val="002020D6"/>
    <w:pPr>
      <w:spacing w:after="160" w:line="240" w:lineRule="exact"/>
      <w:jc w:val="both"/>
    </w:pPr>
    <w:rPr>
      <w:rFonts w:asciiTheme="minorHAnsi" w:eastAsiaTheme="minorHAnsi" w:hAnsiTheme="minorHAnsi" w:cstheme="minorBidi"/>
      <w:sz w:val="22"/>
      <w:szCs w:val="22"/>
      <w:vertAlign w:val="superscript"/>
    </w:rPr>
  </w:style>
  <w:style w:type="table" w:styleId="ListTable3-Accent6">
    <w:name w:val="List Table 3 Accent 6"/>
    <w:basedOn w:val="TableNormal"/>
    <w:uiPriority w:val="48"/>
    <w:rsid w:val="002020D6"/>
    <w:rPr>
      <w:sz w:val="22"/>
      <w:szCs w:val="22"/>
    </w:rPr>
    <w:tblPr>
      <w:tblStyleRowBandSize w:val="1"/>
      <w:tblStyleColBandSize w:val="1"/>
      <w:tblBorders>
        <w:top w:val="single" w:sz="4" w:space="0" w:color="8CCA45" w:themeColor="accent6"/>
        <w:left w:val="single" w:sz="4" w:space="0" w:color="8CCA45" w:themeColor="accent6"/>
        <w:bottom w:val="single" w:sz="4" w:space="0" w:color="8CCA45" w:themeColor="accent6"/>
        <w:right w:val="single" w:sz="4" w:space="0" w:color="8CCA45" w:themeColor="accent6"/>
      </w:tblBorders>
    </w:tblPr>
    <w:tblStylePr w:type="firstRow">
      <w:rPr>
        <w:b/>
        <w:bCs/>
        <w:color w:val="FFFFFF" w:themeColor="background1"/>
      </w:rPr>
      <w:tblPr/>
      <w:tcPr>
        <w:shd w:val="clear" w:color="auto" w:fill="8CCA45" w:themeFill="accent6"/>
      </w:tcPr>
    </w:tblStylePr>
    <w:tblStylePr w:type="lastRow">
      <w:rPr>
        <w:b/>
        <w:bCs/>
      </w:rPr>
      <w:tblPr/>
      <w:tcPr>
        <w:tcBorders>
          <w:top w:val="double" w:sz="4" w:space="0" w:color="8CCA4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CA45" w:themeColor="accent6"/>
          <w:right w:val="single" w:sz="4" w:space="0" w:color="8CCA45" w:themeColor="accent6"/>
        </w:tcBorders>
      </w:tcPr>
    </w:tblStylePr>
    <w:tblStylePr w:type="band1Horz">
      <w:tblPr/>
      <w:tcPr>
        <w:tcBorders>
          <w:top w:val="single" w:sz="4" w:space="0" w:color="8CCA45" w:themeColor="accent6"/>
          <w:bottom w:val="single" w:sz="4" w:space="0" w:color="8CCA4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CA45" w:themeColor="accent6"/>
          <w:left w:val="nil"/>
        </w:tcBorders>
      </w:tcPr>
    </w:tblStylePr>
    <w:tblStylePr w:type="swCell">
      <w:tblPr/>
      <w:tcPr>
        <w:tcBorders>
          <w:top w:val="double" w:sz="4" w:space="0" w:color="8CCA45" w:themeColor="accent6"/>
          <w:right w:val="nil"/>
        </w:tcBorders>
      </w:tcPr>
    </w:tblStylePr>
  </w:style>
  <w:style w:type="table" w:customStyle="1" w:styleId="ItadGreenHeaderRow1">
    <w:name w:val="Itad Green Header Row1"/>
    <w:basedOn w:val="TableNormal"/>
    <w:uiPriority w:val="99"/>
    <w:qFormat/>
    <w:rsid w:val="00EF000F"/>
    <w:pPr>
      <w:spacing w:after="120"/>
    </w:pPr>
    <w:rPr>
      <w:rFonts w:ascii="Calibri" w:hAnsi="Calibri" w:cs="Arial"/>
      <w:color w:val="3B3B3C" w:themeColor="text1"/>
      <w:sz w:val="22"/>
    </w:rPr>
    <w:tblPr>
      <w:tblStyleRowBandSize w:val="1"/>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shd w:val="clear" w:color="auto" w:fill="F2F2F2" w:themeFill="background1" w:themeFillShade="F2"/>
    </w:tcPr>
    <w:tblStylePr w:type="firstRow">
      <w:tblPr/>
      <w:tcPr>
        <w:shd w:val="clear" w:color="auto" w:fill="96C286" w:themeFill="text2" w:themeFillTint="99"/>
      </w:tcPr>
    </w:tblStylePr>
    <w:tblStylePr w:type="lastRow">
      <w:tblPr/>
      <w:tcPr>
        <w:shd w:val="clear" w:color="auto" w:fill="E7E6E6" w:themeFill="background2"/>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ItadGreenHeaderRow11">
    <w:name w:val="Itad Green Header Row11"/>
    <w:basedOn w:val="TableNormal"/>
    <w:uiPriority w:val="99"/>
    <w:qFormat/>
    <w:rsid w:val="0026435E"/>
    <w:pPr>
      <w:spacing w:after="120"/>
    </w:pPr>
    <w:rPr>
      <w:rFonts w:ascii="Calibri" w:hAnsi="Calibri" w:cs="Arial"/>
      <w:color w:val="3B3B3C" w:themeColor="text1"/>
      <w:sz w:val="22"/>
    </w:rPr>
    <w:tblPr>
      <w:tblStyleRowBandSize w:val="1"/>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shd w:val="clear" w:color="auto" w:fill="F2F2F2" w:themeFill="background1" w:themeFillShade="F2"/>
    </w:tcPr>
    <w:tblStylePr w:type="firstRow">
      <w:tblPr/>
      <w:tcPr>
        <w:shd w:val="clear" w:color="auto" w:fill="96C286" w:themeFill="text2" w:themeFillTint="99"/>
      </w:tcPr>
    </w:tblStylePr>
    <w:tblStylePr w:type="lastRow">
      <w:tblPr/>
      <w:tcPr>
        <w:shd w:val="clear" w:color="auto" w:fill="E7E6E6" w:themeFill="background2"/>
      </w:tcPr>
    </w:tblStylePr>
    <w:tblStylePr w:type="band1Horz">
      <w:tblPr/>
      <w:tcPr>
        <w:shd w:val="clear" w:color="auto" w:fill="FFFFFF" w:themeFill="background1"/>
      </w:tcPr>
    </w:tblStylePr>
    <w:tblStylePr w:type="band2Horz">
      <w:tblPr/>
      <w:tcPr>
        <w:shd w:val="clear" w:color="auto" w:fill="FFFFFF" w:themeFill="background1"/>
      </w:tcPr>
    </w:tblStylePr>
  </w:style>
  <w:style w:type="numbering" w:customStyle="1" w:styleId="WFP">
    <w:name w:val="WFP"/>
    <w:uiPriority w:val="99"/>
    <w:rsid w:val="005A48B4"/>
    <w:pPr>
      <w:numPr>
        <w:numId w:val="17"/>
      </w:numPr>
    </w:pPr>
  </w:style>
  <w:style w:type="paragraph" w:customStyle="1" w:styleId="Default">
    <w:name w:val="Default"/>
    <w:rsid w:val="00EA3E9E"/>
    <w:pPr>
      <w:autoSpaceDE w:val="0"/>
      <w:autoSpaceDN w:val="0"/>
      <w:adjustRightInd w:val="0"/>
    </w:pPr>
    <w:rPr>
      <w:rFonts w:ascii="Calibri" w:eastAsia="Calibri" w:hAnsi="Calibri" w:cs="Calibri"/>
      <w:color w:val="000000"/>
      <w:lang w:eastAsia="en-GB"/>
    </w:rPr>
  </w:style>
  <w:style w:type="paragraph" w:customStyle="1" w:styleId="Itadheading1">
    <w:name w:val="Itad heading 1"/>
    <w:basedOn w:val="Heading1"/>
    <w:qFormat/>
    <w:rsid w:val="000E5A07"/>
    <w:pPr>
      <w:keepNext/>
      <w:keepLines/>
      <w:pageBreakBefore/>
      <w:numPr>
        <w:numId w:val="16"/>
      </w:numPr>
      <w:spacing w:before="360" w:after="240" w:line="276" w:lineRule="auto"/>
      <w:ind w:left="357" w:hanging="357"/>
    </w:pPr>
    <w:rPr>
      <w:rFonts w:eastAsia="Calibri" w:cs="Times New Roman"/>
      <w:b/>
      <w:bCs/>
      <w:color w:val="73B632"/>
      <w:lang w:eastAsia="en-GB"/>
    </w:rPr>
  </w:style>
  <w:style w:type="paragraph" w:customStyle="1" w:styleId="Itadsectionheading">
    <w:name w:val="Itad section heading"/>
    <w:basedOn w:val="Heading2"/>
    <w:qFormat/>
    <w:rsid w:val="000E5A07"/>
    <w:pPr>
      <w:keepNext/>
      <w:keepLines/>
      <w:numPr>
        <w:numId w:val="16"/>
      </w:numPr>
      <w:tabs>
        <w:tab w:val="clear" w:pos="680"/>
      </w:tabs>
      <w:spacing w:after="160" w:line="276" w:lineRule="auto"/>
    </w:pPr>
    <w:rPr>
      <w:rFonts w:eastAsia="Calibri" w:cs="Times New Roman"/>
      <w:b/>
      <w:bCs/>
      <w:color w:val="73B632"/>
      <w:sz w:val="28"/>
      <w:szCs w:val="28"/>
    </w:rPr>
  </w:style>
  <w:style w:type="paragraph" w:customStyle="1" w:styleId="Itadsub-sectionheading">
    <w:name w:val="Itad sub-section heading"/>
    <w:basedOn w:val="Heading3"/>
    <w:qFormat/>
    <w:rsid w:val="000E5A07"/>
    <w:pPr>
      <w:keepNext/>
      <w:keepLines/>
      <w:numPr>
        <w:numId w:val="16"/>
      </w:numPr>
      <w:tabs>
        <w:tab w:val="clear" w:pos="907"/>
      </w:tabs>
      <w:spacing w:before="200" w:after="200" w:line="276" w:lineRule="auto"/>
    </w:pPr>
    <w:rPr>
      <w:rFonts w:eastAsia="Calibri" w:cs="Times New Roman"/>
      <w:bCs/>
      <w:color w:val="auto"/>
      <w:sz w:val="24"/>
      <w:szCs w:val="28"/>
    </w:rPr>
  </w:style>
  <w:style w:type="table" w:styleId="GridTable2-Accent6">
    <w:name w:val="Grid Table 2 Accent 6"/>
    <w:basedOn w:val="TableNormal"/>
    <w:uiPriority w:val="47"/>
    <w:rsid w:val="006043B3"/>
    <w:rPr>
      <w:sz w:val="22"/>
      <w:szCs w:val="22"/>
    </w:rPr>
    <w:tblPr>
      <w:tblStyleRowBandSize w:val="1"/>
      <w:tblStyleColBandSize w:val="1"/>
      <w:tblBorders>
        <w:top w:val="single" w:sz="2" w:space="0" w:color="B9DF8F" w:themeColor="accent6" w:themeTint="99"/>
        <w:bottom w:val="single" w:sz="2" w:space="0" w:color="B9DF8F" w:themeColor="accent6" w:themeTint="99"/>
        <w:insideH w:val="single" w:sz="2" w:space="0" w:color="B9DF8F" w:themeColor="accent6" w:themeTint="99"/>
        <w:insideV w:val="single" w:sz="2" w:space="0" w:color="B9DF8F" w:themeColor="accent6" w:themeTint="99"/>
      </w:tblBorders>
    </w:tblPr>
    <w:tblStylePr w:type="firstRow">
      <w:rPr>
        <w:b/>
        <w:bCs/>
      </w:rPr>
      <w:tblPr/>
      <w:tcPr>
        <w:tcBorders>
          <w:top w:val="nil"/>
          <w:bottom w:val="single" w:sz="12" w:space="0" w:color="B9DF8F" w:themeColor="accent6" w:themeTint="99"/>
          <w:insideH w:val="nil"/>
          <w:insideV w:val="nil"/>
        </w:tcBorders>
        <w:shd w:val="clear" w:color="auto" w:fill="FFFFFF" w:themeFill="background1"/>
      </w:tcPr>
    </w:tblStylePr>
    <w:tblStylePr w:type="lastRow">
      <w:rPr>
        <w:b/>
        <w:bCs/>
      </w:rPr>
      <w:tblPr/>
      <w:tcPr>
        <w:tcBorders>
          <w:top w:val="double" w:sz="2" w:space="0" w:color="B9D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D9" w:themeFill="accent6" w:themeFillTint="33"/>
      </w:tcPr>
    </w:tblStylePr>
    <w:tblStylePr w:type="band1Horz">
      <w:tblPr/>
      <w:tcPr>
        <w:shd w:val="clear" w:color="auto" w:fill="E7F4D9" w:themeFill="accent6" w:themeFillTint="33"/>
      </w:tcPr>
    </w:tblStylePr>
  </w:style>
  <w:style w:type="table" w:customStyle="1" w:styleId="GridTable4-Accent21">
    <w:name w:val="Grid Table 4 - Accent 21"/>
    <w:basedOn w:val="TableNormal"/>
    <w:next w:val="GridTable4-Accent2"/>
    <w:uiPriority w:val="49"/>
    <w:rsid w:val="00175010"/>
    <w:rPr>
      <w:rFonts w:ascii="Calibri" w:eastAsia="Calibri" w:hAnsi="Calibri" w:cs="Times New Roman"/>
      <w:sz w:val="20"/>
      <w:szCs w:val="20"/>
      <w:lang w:eastAsia="en-GB"/>
    </w:rPr>
    <w:tblPr>
      <w:tblStyleRowBandSize w:val="1"/>
      <w:tblStyleColBandSize w:val="1"/>
      <w:tblBorders>
        <w:top w:val="single" w:sz="4" w:space="0" w:color="B9DF8F"/>
        <w:left w:val="single" w:sz="4" w:space="0" w:color="B9DF8F"/>
        <w:bottom w:val="single" w:sz="4" w:space="0" w:color="B9DF8F"/>
        <w:right w:val="single" w:sz="4" w:space="0" w:color="B9DF8F"/>
        <w:insideH w:val="single" w:sz="4" w:space="0" w:color="B9DF8F"/>
        <w:insideV w:val="single" w:sz="4" w:space="0" w:color="B9DF8F"/>
      </w:tblBorders>
    </w:tblPr>
    <w:tblStylePr w:type="firstRow">
      <w:rPr>
        <w:b/>
        <w:bCs/>
        <w:color w:val="FFFFFF"/>
      </w:rPr>
      <w:tblPr/>
      <w:tcPr>
        <w:tcBorders>
          <w:top w:val="single" w:sz="4" w:space="0" w:color="8CCA45"/>
          <w:left w:val="single" w:sz="4" w:space="0" w:color="8CCA45"/>
          <w:bottom w:val="single" w:sz="4" w:space="0" w:color="8CCA45"/>
          <w:right w:val="single" w:sz="4" w:space="0" w:color="8CCA45"/>
          <w:insideH w:val="nil"/>
          <w:insideV w:val="nil"/>
        </w:tcBorders>
        <w:shd w:val="clear" w:color="auto" w:fill="8CCA45"/>
      </w:tcPr>
    </w:tblStylePr>
    <w:tblStylePr w:type="lastRow">
      <w:rPr>
        <w:b/>
        <w:bCs/>
      </w:rPr>
      <w:tblPr/>
      <w:tcPr>
        <w:tcBorders>
          <w:top w:val="double" w:sz="4" w:space="0" w:color="8CCA45"/>
        </w:tcBorders>
      </w:tcPr>
    </w:tblStylePr>
    <w:tblStylePr w:type="firstCol">
      <w:rPr>
        <w:b/>
        <w:bCs/>
      </w:rPr>
    </w:tblStylePr>
    <w:tblStylePr w:type="lastCol">
      <w:rPr>
        <w:b/>
        <w:bCs/>
      </w:rPr>
    </w:tblStylePr>
    <w:tblStylePr w:type="band1Vert">
      <w:tblPr/>
      <w:tcPr>
        <w:shd w:val="clear" w:color="auto" w:fill="E7F4D9"/>
      </w:tcPr>
    </w:tblStylePr>
    <w:tblStylePr w:type="band1Horz">
      <w:tblPr/>
      <w:tcPr>
        <w:shd w:val="clear" w:color="auto" w:fill="E7F4D9"/>
      </w:tcPr>
    </w:tblStylePr>
  </w:style>
  <w:style w:type="table" w:customStyle="1" w:styleId="GridTable4-Accent22">
    <w:name w:val="Grid Table 4 - Accent 22"/>
    <w:basedOn w:val="TableNormal"/>
    <w:next w:val="GridTable4-Accent2"/>
    <w:uiPriority w:val="49"/>
    <w:rsid w:val="00D00DED"/>
    <w:rPr>
      <w:rFonts w:ascii="Calibri" w:eastAsia="Calibri" w:hAnsi="Calibri" w:cs="Times New Roman"/>
      <w:sz w:val="20"/>
      <w:szCs w:val="20"/>
      <w:lang w:eastAsia="en-GB"/>
    </w:rPr>
    <w:tblPr>
      <w:tblStyleRowBandSize w:val="1"/>
      <w:tblStyleColBandSize w:val="1"/>
      <w:tblBorders>
        <w:top w:val="single" w:sz="4" w:space="0" w:color="B9DF8F"/>
        <w:left w:val="single" w:sz="4" w:space="0" w:color="B9DF8F"/>
        <w:bottom w:val="single" w:sz="4" w:space="0" w:color="B9DF8F"/>
        <w:right w:val="single" w:sz="4" w:space="0" w:color="B9DF8F"/>
        <w:insideH w:val="single" w:sz="4" w:space="0" w:color="B9DF8F"/>
        <w:insideV w:val="single" w:sz="4" w:space="0" w:color="B9DF8F"/>
      </w:tblBorders>
    </w:tblPr>
    <w:tblStylePr w:type="firstRow">
      <w:rPr>
        <w:b/>
        <w:bCs/>
        <w:color w:val="FFFFFF"/>
      </w:rPr>
      <w:tblPr/>
      <w:tcPr>
        <w:tcBorders>
          <w:top w:val="single" w:sz="4" w:space="0" w:color="8CCA45"/>
          <w:left w:val="single" w:sz="4" w:space="0" w:color="8CCA45"/>
          <w:bottom w:val="single" w:sz="4" w:space="0" w:color="8CCA45"/>
          <w:right w:val="single" w:sz="4" w:space="0" w:color="8CCA45"/>
          <w:insideH w:val="nil"/>
          <w:insideV w:val="nil"/>
        </w:tcBorders>
        <w:shd w:val="clear" w:color="auto" w:fill="8CCA45"/>
      </w:tcPr>
    </w:tblStylePr>
    <w:tblStylePr w:type="lastRow">
      <w:rPr>
        <w:b/>
        <w:bCs/>
      </w:rPr>
      <w:tblPr/>
      <w:tcPr>
        <w:tcBorders>
          <w:top w:val="double" w:sz="4" w:space="0" w:color="8CCA45"/>
        </w:tcBorders>
      </w:tcPr>
    </w:tblStylePr>
    <w:tblStylePr w:type="firstCol">
      <w:rPr>
        <w:b/>
        <w:bCs/>
      </w:rPr>
    </w:tblStylePr>
    <w:tblStylePr w:type="lastCol">
      <w:rPr>
        <w:b/>
        <w:bCs/>
      </w:rPr>
    </w:tblStylePr>
    <w:tblStylePr w:type="band1Vert">
      <w:tblPr/>
      <w:tcPr>
        <w:shd w:val="clear" w:color="auto" w:fill="E7F4D9"/>
      </w:tcPr>
    </w:tblStylePr>
    <w:tblStylePr w:type="band1Horz">
      <w:tblPr/>
      <w:tcPr>
        <w:shd w:val="clear" w:color="auto" w:fill="E7F4D9"/>
      </w:tcPr>
    </w:tblStylePr>
  </w:style>
  <w:style w:type="table" w:customStyle="1" w:styleId="GridTable4-Accent23">
    <w:name w:val="Grid Table 4 - Accent 23"/>
    <w:basedOn w:val="TableNormal"/>
    <w:next w:val="GridTable4-Accent2"/>
    <w:uiPriority w:val="49"/>
    <w:rsid w:val="005B0FCB"/>
    <w:rPr>
      <w:rFonts w:ascii="Calibri" w:eastAsia="Calibri" w:hAnsi="Calibri" w:cs="Times New Roman"/>
      <w:sz w:val="20"/>
      <w:szCs w:val="20"/>
      <w:lang w:eastAsia="en-GB"/>
    </w:rPr>
    <w:tblPr>
      <w:tblStyleRowBandSize w:val="1"/>
      <w:tblStyleColBandSize w:val="1"/>
      <w:tblBorders>
        <w:top w:val="single" w:sz="4" w:space="0" w:color="B9DF8F"/>
        <w:left w:val="single" w:sz="4" w:space="0" w:color="B9DF8F"/>
        <w:bottom w:val="single" w:sz="4" w:space="0" w:color="B9DF8F"/>
        <w:right w:val="single" w:sz="4" w:space="0" w:color="B9DF8F"/>
        <w:insideH w:val="single" w:sz="4" w:space="0" w:color="B9DF8F"/>
        <w:insideV w:val="single" w:sz="4" w:space="0" w:color="B9DF8F"/>
      </w:tblBorders>
    </w:tblPr>
    <w:tblStylePr w:type="firstRow">
      <w:rPr>
        <w:b/>
        <w:bCs/>
        <w:color w:val="FFFFFF"/>
      </w:rPr>
      <w:tblPr/>
      <w:tcPr>
        <w:tcBorders>
          <w:top w:val="single" w:sz="4" w:space="0" w:color="8CCA45"/>
          <w:left w:val="single" w:sz="4" w:space="0" w:color="8CCA45"/>
          <w:bottom w:val="single" w:sz="4" w:space="0" w:color="8CCA45"/>
          <w:right w:val="single" w:sz="4" w:space="0" w:color="8CCA45"/>
          <w:insideH w:val="nil"/>
          <w:insideV w:val="nil"/>
        </w:tcBorders>
        <w:shd w:val="clear" w:color="auto" w:fill="8CCA45"/>
      </w:tcPr>
    </w:tblStylePr>
    <w:tblStylePr w:type="lastRow">
      <w:rPr>
        <w:b/>
        <w:bCs/>
      </w:rPr>
      <w:tblPr/>
      <w:tcPr>
        <w:tcBorders>
          <w:top w:val="double" w:sz="4" w:space="0" w:color="8CCA45"/>
        </w:tcBorders>
      </w:tcPr>
    </w:tblStylePr>
    <w:tblStylePr w:type="firstCol">
      <w:rPr>
        <w:b/>
        <w:bCs/>
      </w:rPr>
    </w:tblStylePr>
    <w:tblStylePr w:type="lastCol">
      <w:rPr>
        <w:b/>
        <w:bCs/>
      </w:rPr>
    </w:tblStylePr>
    <w:tblStylePr w:type="band1Vert">
      <w:tblPr/>
      <w:tcPr>
        <w:shd w:val="clear" w:color="auto" w:fill="E7F4D9"/>
      </w:tcPr>
    </w:tblStylePr>
    <w:tblStylePr w:type="band1Horz">
      <w:tblPr/>
      <w:tcPr>
        <w:shd w:val="clear" w:color="auto" w:fill="E7F4D9"/>
      </w:tcPr>
    </w:tblStylePr>
  </w:style>
  <w:style w:type="table" w:customStyle="1" w:styleId="TableGrid2">
    <w:name w:val="Table Grid2"/>
    <w:basedOn w:val="TableNormal"/>
    <w:next w:val="TableGrid"/>
    <w:uiPriority w:val="39"/>
    <w:rsid w:val="003C6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B11A8A"/>
    <w:tblPr>
      <w:tblStyleRowBandSize w:val="1"/>
      <w:tblStyleColBandSize w:val="1"/>
      <w:tblBorders>
        <w:top w:val="single" w:sz="4" w:space="0" w:color="9C9C9D" w:themeColor="text1" w:themeTint="80"/>
        <w:bottom w:val="single" w:sz="4" w:space="0" w:color="9C9C9D" w:themeColor="text1" w:themeTint="80"/>
      </w:tblBorders>
    </w:tblPr>
    <w:tblStylePr w:type="firstRow">
      <w:rPr>
        <w:b/>
        <w:bCs/>
      </w:rPr>
      <w:tblPr/>
      <w:tcPr>
        <w:tcBorders>
          <w:bottom w:val="single" w:sz="4" w:space="0" w:color="9C9C9D" w:themeColor="text1" w:themeTint="80"/>
        </w:tcBorders>
      </w:tcPr>
    </w:tblStylePr>
    <w:tblStylePr w:type="lastRow">
      <w:rPr>
        <w:b/>
        <w:bCs/>
      </w:rPr>
      <w:tblPr/>
      <w:tcPr>
        <w:tcBorders>
          <w:top w:val="single" w:sz="4" w:space="0" w:color="9C9C9D" w:themeColor="text1" w:themeTint="80"/>
        </w:tcBorders>
      </w:tcPr>
    </w:tblStylePr>
    <w:tblStylePr w:type="firstCol">
      <w:rPr>
        <w:b/>
        <w:bCs/>
      </w:rPr>
    </w:tblStylePr>
    <w:tblStylePr w:type="lastCol">
      <w:rPr>
        <w:b/>
        <w:bCs/>
      </w:rPr>
    </w:tblStylePr>
    <w:tblStylePr w:type="band1Vert">
      <w:tblPr/>
      <w:tcPr>
        <w:tcBorders>
          <w:left w:val="single" w:sz="4" w:space="0" w:color="9C9C9D" w:themeColor="text1" w:themeTint="80"/>
          <w:right w:val="single" w:sz="4" w:space="0" w:color="9C9C9D" w:themeColor="text1" w:themeTint="80"/>
        </w:tcBorders>
      </w:tcPr>
    </w:tblStylePr>
    <w:tblStylePr w:type="band2Vert">
      <w:tblPr/>
      <w:tcPr>
        <w:tcBorders>
          <w:left w:val="single" w:sz="4" w:space="0" w:color="9C9C9D" w:themeColor="text1" w:themeTint="80"/>
          <w:right w:val="single" w:sz="4" w:space="0" w:color="9C9C9D" w:themeColor="text1" w:themeTint="80"/>
        </w:tcBorders>
      </w:tcPr>
    </w:tblStylePr>
    <w:tblStylePr w:type="band1Horz">
      <w:tblPr/>
      <w:tcPr>
        <w:tcBorders>
          <w:top w:val="single" w:sz="4" w:space="0" w:color="9C9C9D" w:themeColor="text1" w:themeTint="80"/>
          <w:bottom w:val="single" w:sz="4" w:space="0" w:color="9C9C9D" w:themeColor="text1" w:themeTint="80"/>
        </w:tcBorders>
      </w:tcPr>
    </w:tblStylePr>
  </w:style>
  <w:style w:type="paragraph" w:customStyle="1" w:styleId="BVIfnrCarCar1CarCarCharCarCharCarCharChar">
    <w:name w:val="BVI fnr Car Car1 Car Car Char Car Char Car Char Char"/>
    <w:basedOn w:val="FootnoteText"/>
    <w:autoRedefine/>
    <w:uiPriority w:val="99"/>
    <w:qFormat/>
    <w:rsid w:val="007E2722"/>
    <w:pPr>
      <w:tabs>
        <w:tab w:val="left" w:pos="270"/>
      </w:tabs>
      <w:ind w:left="270" w:hanging="270"/>
      <w:jc w:val="both"/>
    </w:pPr>
    <w:rPr>
      <w:rFonts w:asciiTheme="minorHAnsi" w:hAnsiTheme="minorHAnsi" w:cstheme="minorBidi"/>
      <w:sz w:val="22"/>
      <w:szCs w:val="22"/>
      <w:vertAlign w:val="superscript"/>
    </w:rPr>
  </w:style>
  <w:style w:type="paragraph" w:customStyle="1" w:styleId="NoParagraphStyle">
    <w:name w:val="[No Paragraph Style]"/>
    <w:rsid w:val="00AD065D"/>
    <w:pPr>
      <w:widowControl w:val="0"/>
      <w:autoSpaceDE w:val="0"/>
      <w:autoSpaceDN w:val="0"/>
      <w:adjustRightInd w:val="0"/>
      <w:spacing w:line="288" w:lineRule="auto"/>
      <w:textAlignment w:val="center"/>
    </w:pPr>
    <w:rPr>
      <w:rFonts w:ascii="MinionPro-Regular" w:eastAsia="Times New Roman" w:hAnsi="MinionPro-Regular" w:cs="MinionPro-Regular"/>
      <w:color w:val="000000"/>
      <w:lang w:val="en-US"/>
    </w:rPr>
  </w:style>
  <w:style w:type="paragraph" w:customStyle="1" w:styleId="TABLEREGULAR">
    <w:name w:val="TABLE REGULAR"/>
    <w:basedOn w:val="NoParagraphStyle"/>
    <w:uiPriority w:val="99"/>
    <w:rsid w:val="00AD065D"/>
    <w:pPr>
      <w:spacing w:line="220" w:lineRule="atLeast"/>
    </w:pPr>
    <w:rPr>
      <w:rFonts w:ascii="TheSansSemiLight-Plain" w:hAnsi="TheSansSemiLight-Plain" w:cs="TheSansSemiLight-Plain"/>
      <w:spacing w:val="-2"/>
      <w:sz w:val="18"/>
      <w:szCs w:val="18"/>
    </w:rPr>
  </w:style>
  <w:style w:type="paragraph" w:customStyle="1" w:styleId="TABLEBOLD">
    <w:name w:val="TABLE BOLD"/>
    <w:basedOn w:val="NoParagraphStyle"/>
    <w:uiPriority w:val="99"/>
    <w:rsid w:val="00AD065D"/>
    <w:pPr>
      <w:spacing w:line="200" w:lineRule="atLeast"/>
    </w:pPr>
    <w:rPr>
      <w:rFonts w:ascii="TheSansSemiBold-Plain" w:hAnsi="TheSansSemiBold-Plain" w:cs="TheSansSemiBold-Plain"/>
      <w:b/>
      <w:bCs/>
      <w:sz w:val="18"/>
      <w:szCs w:val="18"/>
    </w:rPr>
  </w:style>
  <w:style w:type="paragraph" w:customStyle="1" w:styleId="TABLETOP">
    <w:name w:val="TABLE TOP"/>
    <w:basedOn w:val="NoParagraphStyle"/>
    <w:uiPriority w:val="99"/>
    <w:rsid w:val="00AD065D"/>
    <w:pPr>
      <w:spacing w:line="200" w:lineRule="atLeast"/>
    </w:pPr>
    <w:rPr>
      <w:rFonts w:ascii="TheSansSemiBold-Plain" w:hAnsi="TheSansSemiBold-Plain" w:cs="TheSansSemiBold-Plain"/>
      <w:b/>
      <w:bCs/>
      <w:color w:val="FFFFFF"/>
      <w:sz w:val="18"/>
      <w:szCs w:val="18"/>
    </w:rPr>
  </w:style>
  <w:style w:type="paragraph" w:customStyle="1" w:styleId="Itadbulletpoints">
    <w:name w:val="Itad bullet points"/>
    <w:basedOn w:val="Normal"/>
    <w:qFormat/>
    <w:rsid w:val="00DC7503"/>
    <w:pPr>
      <w:numPr>
        <w:numId w:val="19"/>
      </w:numPr>
      <w:spacing w:after="200"/>
    </w:pPr>
    <w:rPr>
      <w:rFonts w:ascii="Calibri" w:eastAsia="Calibri" w:hAnsi="Calibri"/>
      <w:color w:val="3B3B3C" w:themeColor="text1"/>
      <w:sz w:val="22"/>
      <w:szCs w:val="20"/>
    </w:rPr>
  </w:style>
  <w:style w:type="paragraph" w:styleId="TableofFigures">
    <w:name w:val="table of figures"/>
    <w:basedOn w:val="Normal"/>
    <w:next w:val="Normal"/>
    <w:uiPriority w:val="99"/>
    <w:unhideWhenUsed/>
    <w:rsid w:val="00CD2FF1"/>
    <w:rPr>
      <w:rFonts w:ascii="Calibri" w:eastAsiaTheme="minorHAnsi" w:hAnsi="Calibri" w:cs="Arial"/>
      <w:sz w:val="22"/>
      <w:szCs w:val="22"/>
    </w:rPr>
  </w:style>
  <w:style w:type="character" w:customStyle="1" w:styleId="Mention2">
    <w:name w:val="Mention2"/>
    <w:basedOn w:val="DefaultParagraphFont"/>
    <w:uiPriority w:val="99"/>
    <w:unhideWhenUsed/>
    <w:rPr>
      <w:color w:val="2B579A"/>
      <w:shd w:val="clear" w:color="auto" w:fill="E6E6E6"/>
    </w:rPr>
  </w:style>
  <w:style w:type="table" w:customStyle="1" w:styleId="TableGrid3">
    <w:name w:val="Table Grid3"/>
    <w:basedOn w:val="TableNormal"/>
    <w:next w:val="TableGrid"/>
    <w:uiPriority w:val="39"/>
    <w:rsid w:val="00B74AA8"/>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44060"/>
    <w:rPr>
      <w:b/>
      <w:bCs/>
    </w:rPr>
  </w:style>
  <w:style w:type="character" w:styleId="UnresolvedMention">
    <w:name w:val="Unresolved Mention"/>
    <w:basedOn w:val="DefaultParagraphFont"/>
    <w:uiPriority w:val="99"/>
    <w:semiHidden/>
    <w:unhideWhenUsed/>
    <w:rsid w:val="001E1F28"/>
    <w:rPr>
      <w:color w:val="605E5C"/>
      <w:shd w:val="clear" w:color="auto" w:fill="E1DFDD"/>
    </w:rPr>
  </w:style>
  <w:style w:type="table" w:customStyle="1" w:styleId="ItadGreenHeaderRow2">
    <w:name w:val="Itad Green Header Row2"/>
    <w:basedOn w:val="TableNormal"/>
    <w:uiPriority w:val="99"/>
    <w:qFormat/>
    <w:rsid w:val="001E26C3"/>
    <w:rPr>
      <w:rFonts w:ascii="Calibri" w:hAnsi="Calibri" w:cs="Arial"/>
      <w:color w:val="3B3B3C" w:themeColor="text1"/>
      <w:sz w:val="22"/>
    </w:rPr>
    <w:tblPr>
      <w:tblStyleRowBandSize w:val="1"/>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shd w:val="clear" w:color="auto" w:fill="F2F2F2" w:themeFill="background1" w:themeFillShade="F2"/>
    </w:tcPr>
    <w:tblStylePr w:type="firstRow">
      <w:tblPr/>
      <w:tcPr>
        <w:shd w:val="clear" w:color="auto" w:fill="96C286" w:themeFill="text2" w:themeFillTint="99"/>
      </w:tcPr>
    </w:tblStylePr>
    <w:tblStylePr w:type="lastRow">
      <w:tblPr/>
      <w:tcPr>
        <w:shd w:val="clear" w:color="auto" w:fill="E7E6E6" w:themeFill="background2"/>
      </w:tcPr>
    </w:tblStylePr>
    <w:tblStylePr w:type="band1Horz">
      <w:tblPr/>
      <w:tcPr>
        <w:shd w:val="clear" w:color="auto" w:fill="FFFFFF" w:themeFill="background1"/>
      </w:tcPr>
    </w:tblStylePr>
    <w:tblStylePr w:type="band2Horz">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73527">
      <w:bodyDiv w:val="1"/>
      <w:marLeft w:val="0"/>
      <w:marRight w:val="0"/>
      <w:marTop w:val="0"/>
      <w:marBottom w:val="0"/>
      <w:divBdr>
        <w:top w:val="none" w:sz="0" w:space="0" w:color="auto"/>
        <w:left w:val="none" w:sz="0" w:space="0" w:color="auto"/>
        <w:bottom w:val="none" w:sz="0" w:space="0" w:color="auto"/>
        <w:right w:val="none" w:sz="0" w:space="0" w:color="auto"/>
      </w:divBdr>
    </w:div>
    <w:div w:id="48042297">
      <w:bodyDiv w:val="1"/>
      <w:marLeft w:val="0"/>
      <w:marRight w:val="0"/>
      <w:marTop w:val="0"/>
      <w:marBottom w:val="0"/>
      <w:divBdr>
        <w:top w:val="none" w:sz="0" w:space="0" w:color="auto"/>
        <w:left w:val="none" w:sz="0" w:space="0" w:color="auto"/>
        <w:bottom w:val="none" w:sz="0" w:space="0" w:color="auto"/>
        <w:right w:val="none" w:sz="0" w:space="0" w:color="auto"/>
      </w:divBdr>
    </w:div>
    <w:div w:id="48963662">
      <w:bodyDiv w:val="1"/>
      <w:marLeft w:val="0"/>
      <w:marRight w:val="0"/>
      <w:marTop w:val="0"/>
      <w:marBottom w:val="0"/>
      <w:divBdr>
        <w:top w:val="none" w:sz="0" w:space="0" w:color="auto"/>
        <w:left w:val="none" w:sz="0" w:space="0" w:color="auto"/>
        <w:bottom w:val="none" w:sz="0" w:space="0" w:color="auto"/>
        <w:right w:val="none" w:sz="0" w:space="0" w:color="auto"/>
      </w:divBdr>
    </w:div>
    <w:div w:id="54277425">
      <w:bodyDiv w:val="1"/>
      <w:marLeft w:val="0"/>
      <w:marRight w:val="0"/>
      <w:marTop w:val="0"/>
      <w:marBottom w:val="0"/>
      <w:divBdr>
        <w:top w:val="none" w:sz="0" w:space="0" w:color="auto"/>
        <w:left w:val="none" w:sz="0" w:space="0" w:color="auto"/>
        <w:bottom w:val="none" w:sz="0" w:space="0" w:color="auto"/>
        <w:right w:val="none" w:sz="0" w:space="0" w:color="auto"/>
      </w:divBdr>
    </w:div>
    <w:div w:id="56899818">
      <w:bodyDiv w:val="1"/>
      <w:marLeft w:val="0"/>
      <w:marRight w:val="0"/>
      <w:marTop w:val="0"/>
      <w:marBottom w:val="0"/>
      <w:divBdr>
        <w:top w:val="none" w:sz="0" w:space="0" w:color="auto"/>
        <w:left w:val="none" w:sz="0" w:space="0" w:color="auto"/>
        <w:bottom w:val="none" w:sz="0" w:space="0" w:color="auto"/>
        <w:right w:val="none" w:sz="0" w:space="0" w:color="auto"/>
      </w:divBdr>
    </w:div>
    <w:div w:id="68384836">
      <w:bodyDiv w:val="1"/>
      <w:marLeft w:val="0"/>
      <w:marRight w:val="0"/>
      <w:marTop w:val="0"/>
      <w:marBottom w:val="0"/>
      <w:divBdr>
        <w:top w:val="none" w:sz="0" w:space="0" w:color="auto"/>
        <w:left w:val="none" w:sz="0" w:space="0" w:color="auto"/>
        <w:bottom w:val="none" w:sz="0" w:space="0" w:color="auto"/>
        <w:right w:val="none" w:sz="0" w:space="0" w:color="auto"/>
      </w:divBdr>
    </w:div>
    <w:div w:id="95832225">
      <w:bodyDiv w:val="1"/>
      <w:marLeft w:val="0"/>
      <w:marRight w:val="0"/>
      <w:marTop w:val="0"/>
      <w:marBottom w:val="0"/>
      <w:divBdr>
        <w:top w:val="none" w:sz="0" w:space="0" w:color="auto"/>
        <w:left w:val="none" w:sz="0" w:space="0" w:color="auto"/>
        <w:bottom w:val="none" w:sz="0" w:space="0" w:color="auto"/>
        <w:right w:val="none" w:sz="0" w:space="0" w:color="auto"/>
      </w:divBdr>
    </w:div>
    <w:div w:id="112291076">
      <w:bodyDiv w:val="1"/>
      <w:marLeft w:val="0"/>
      <w:marRight w:val="0"/>
      <w:marTop w:val="0"/>
      <w:marBottom w:val="0"/>
      <w:divBdr>
        <w:top w:val="none" w:sz="0" w:space="0" w:color="auto"/>
        <w:left w:val="none" w:sz="0" w:space="0" w:color="auto"/>
        <w:bottom w:val="none" w:sz="0" w:space="0" w:color="auto"/>
        <w:right w:val="none" w:sz="0" w:space="0" w:color="auto"/>
      </w:divBdr>
    </w:div>
    <w:div w:id="117338462">
      <w:bodyDiv w:val="1"/>
      <w:marLeft w:val="0"/>
      <w:marRight w:val="0"/>
      <w:marTop w:val="0"/>
      <w:marBottom w:val="0"/>
      <w:divBdr>
        <w:top w:val="none" w:sz="0" w:space="0" w:color="auto"/>
        <w:left w:val="none" w:sz="0" w:space="0" w:color="auto"/>
        <w:bottom w:val="none" w:sz="0" w:space="0" w:color="auto"/>
        <w:right w:val="none" w:sz="0" w:space="0" w:color="auto"/>
      </w:divBdr>
    </w:div>
    <w:div w:id="120268785">
      <w:bodyDiv w:val="1"/>
      <w:marLeft w:val="0"/>
      <w:marRight w:val="0"/>
      <w:marTop w:val="0"/>
      <w:marBottom w:val="0"/>
      <w:divBdr>
        <w:top w:val="none" w:sz="0" w:space="0" w:color="auto"/>
        <w:left w:val="none" w:sz="0" w:space="0" w:color="auto"/>
        <w:bottom w:val="none" w:sz="0" w:space="0" w:color="auto"/>
        <w:right w:val="none" w:sz="0" w:space="0" w:color="auto"/>
      </w:divBdr>
    </w:div>
    <w:div w:id="154496821">
      <w:bodyDiv w:val="1"/>
      <w:marLeft w:val="0"/>
      <w:marRight w:val="0"/>
      <w:marTop w:val="0"/>
      <w:marBottom w:val="0"/>
      <w:divBdr>
        <w:top w:val="none" w:sz="0" w:space="0" w:color="auto"/>
        <w:left w:val="none" w:sz="0" w:space="0" w:color="auto"/>
        <w:bottom w:val="none" w:sz="0" w:space="0" w:color="auto"/>
        <w:right w:val="none" w:sz="0" w:space="0" w:color="auto"/>
      </w:divBdr>
    </w:div>
    <w:div w:id="160005242">
      <w:bodyDiv w:val="1"/>
      <w:marLeft w:val="0"/>
      <w:marRight w:val="0"/>
      <w:marTop w:val="0"/>
      <w:marBottom w:val="0"/>
      <w:divBdr>
        <w:top w:val="none" w:sz="0" w:space="0" w:color="auto"/>
        <w:left w:val="none" w:sz="0" w:space="0" w:color="auto"/>
        <w:bottom w:val="none" w:sz="0" w:space="0" w:color="auto"/>
        <w:right w:val="none" w:sz="0" w:space="0" w:color="auto"/>
      </w:divBdr>
    </w:div>
    <w:div w:id="164590752">
      <w:bodyDiv w:val="1"/>
      <w:marLeft w:val="0"/>
      <w:marRight w:val="0"/>
      <w:marTop w:val="0"/>
      <w:marBottom w:val="0"/>
      <w:divBdr>
        <w:top w:val="none" w:sz="0" w:space="0" w:color="auto"/>
        <w:left w:val="none" w:sz="0" w:space="0" w:color="auto"/>
        <w:bottom w:val="none" w:sz="0" w:space="0" w:color="auto"/>
        <w:right w:val="none" w:sz="0" w:space="0" w:color="auto"/>
      </w:divBdr>
    </w:div>
    <w:div w:id="169688468">
      <w:bodyDiv w:val="1"/>
      <w:marLeft w:val="0"/>
      <w:marRight w:val="0"/>
      <w:marTop w:val="0"/>
      <w:marBottom w:val="0"/>
      <w:divBdr>
        <w:top w:val="none" w:sz="0" w:space="0" w:color="auto"/>
        <w:left w:val="none" w:sz="0" w:space="0" w:color="auto"/>
        <w:bottom w:val="none" w:sz="0" w:space="0" w:color="auto"/>
        <w:right w:val="none" w:sz="0" w:space="0" w:color="auto"/>
      </w:divBdr>
    </w:div>
    <w:div w:id="176383364">
      <w:bodyDiv w:val="1"/>
      <w:marLeft w:val="0"/>
      <w:marRight w:val="0"/>
      <w:marTop w:val="0"/>
      <w:marBottom w:val="0"/>
      <w:divBdr>
        <w:top w:val="none" w:sz="0" w:space="0" w:color="auto"/>
        <w:left w:val="none" w:sz="0" w:space="0" w:color="auto"/>
        <w:bottom w:val="none" w:sz="0" w:space="0" w:color="auto"/>
        <w:right w:val="none" w:sz="0" w:space="0" w:color="auto"/>
      </w:divBdr>
    </w:div>
    <w:div w:id="190261680">
      <w:bodyDiv w:val="1"/>
      <w:marLeft w:val="0"/>
      <w:marRight w:val="0"/>
      <w:marTop w:val="0"/>
      <w:marBottom w:val="0"/>
      <w:divBdr>
        <w:top w:val="none" w:sz="0" w:space="0" w:color="auto"/>
        <w:left w:val="none" w:sz="0" w:space="0" w:color="auto"/>
        <w:bottom w:val="none" w:sz="0" w:space="0" w:color="auto"/>
        <w:right w:val="none" w:sz="0" w:space="0" w:color="auto"/>
      </w:divBdr>
    </w:div>
    <w:div w:id="209192303">
      <w:bodyDiv w:val="1"/>
      <w:marLeft w:val="0"/>
      <w:marRight w:val="0"/>
      <w:marTop w:val="0"/>
      <w:marBottom w:val="0"/>
      <w:divBdr>
        <w:top w:val="none" w:sz="0" w:space="0" w:color="auto"/>
        <w:left w:val="none" w:sz="0" w:space="0" w:color="auto"/>
        <w:bottom w:val="none" w:sz="0" w:space="0" w:color="auto"/>
        <w:right w:val="none" w:sz="0" w:space="0" w:color="auto"/>
      </w:divBdr>
    </w:div>
    <w:div w:id="218857197">
      <w:bodyDiv w:val="1"/>
      <w:marLeft w:val="0"/>
      <w:marRight w:val="0"/>
      <w:marTop w:val="0"/>
      <w:marBottom w:val="0"/>
      <w:divBdr>
        <w:top w:val="none" w:sz="0" w:space="0" w:color="auto"/>
        <w:left w:val="none" w:sz="0" w:space="0" w:color="auto"/>
        <w:bottom w:val="none" w:sz="0" w:space="0" w:color="auto"/>
        <w:right w:val="none" w:sz="0" w:space="0" w:color="auto"/>
      </w:divBdr>
    </w:div>
    <w:div w:id="231350412">
      <w:bodyDiv w:val="1"/>
      <w:marLeft w:val="0"/>
      <w:marRight w:val="0"/>
      <w:marTop w:val="0"/>
      <w:marBottom w:val="0"/>
      <w:divBdr>
        <w:top w:val="none" w:sz="0" w:space="0" w:color="auto"/>
        <w:left w:val="none" w:sz="0" w:space="0" w:color="auto"/>
        <w:bottom w:val="none" w:sz="0" w:space="0" w:color="auto"/>
        <w:right w:val="none" w:sz="0" w:space="0" w:color="auto"/>
      </w:divBdr>
    </w:div>
    <w:div w:id="252209374">
      <w:bodyDiv w:val="1"/>
      <w:marLeft w:val="0"/>
      <w:marRight w:val="0"/>
      <w:marTop w:val="0"/>
      <w:marBottom w:val="0"/>
      <w:divBdr>
        <w:top w:val="none" w:sz="0" w:space="0" w:color="auto"/>
        <w:left w:val="none" w:sz="0" w:space="0" w:color="auto"/>
        <w:bottom w:val="none" w:sz="0" w:space="0" w:color="auto"/>
        <w:right w:val="none" w:sz="0" w:space="0" w:color="auto"/>
      </w:divBdr>
    </w:div>
    <w:div w:id="287473468">
      <w:bodyDiv w:val="1"/>
      <w:marLeft w:val="0"/>
      <w:marRight w:val="0"/>
      <w:marTop w:val="0"/>
      <w:marBottom w:val="0"/>
      <w:divBdr>
        <w:top w:val="none" w:sz="0" w:space="0" w:color="auto"/>
        <w:left w:val="none" w:sz="0" w:space="0" w:color="auto"/>
        <w:bottom w:val="none" w:sz="0" w:space="0" w:color="auto"/>
        <w:right w:val="none" w:sz="0" w:space="0" w:color="auto"/>
      </w:divBdr>
    </w:div>
    <w:div w:id="306210307">
      <w:bodyDiv w:val="1"/>
      <w:marLeft w:val="0"/>
      <w:marRight w:val="0"/>
      <w:marTop w:val="0"/>
      <w:marBottom w:val="0"/>
      <w:divBdr>
        <w:top w:val="none" w:sz="0" w:space="0" w:color="auto"/>
        <w:left w:val="none" w:sz="0" w:space="0" w:color="auto"/>
        <w:bottom w:val="none" w:sz="0" w:space="0" w:color="auto"/>
        <w:right w:val="none" w:sz="0" w:space="0" w:color="auto"/>
      </w:divBdr>
    </w:div>
    <w:div w:id="314067640">
      <w:bodyDiv w:val="1"/>
      <w:marLeft w:val="0"/>
      <w:marRight w:val="0"/>
      <w:marTop w:val="0"/>
      <w:marBottom w:val="0"/>
      <w:divBdr>
        <w:top w:val="none" w:sz="0" w:space="0" w:color="auto"/>
        <w:left w:val="none" w:sz="0" w:space="0" w:color="auto"/>
        <w:bottom w:val="none" w:sz="0" w:space="0" w:color="auto"/>
        <w:right w:val="none" w:sz="0" w:space="0" w:color="auto"/>
      </w:divBdr>
    </w:div>
    <w:div w:id="317654878">
      <w:bodyDiv w:val="1"/>
      <w:marLeft w:val="0"/>
      <w:marRight w:val="0"/>
      <w:marTop w:val="0"/>
      <w:marBottom w:val="0"/>
      <w:divBdr>
        <w:top w:val="none" w:sz="0" w:space="0" w:color="auto"/>
        <w:left w:val="none" w:sz="0" w:space="0" w:color="auto"/>
        <w:bottom w:val="none" w:sz="0" w:space="0" w:color="auto"/>
        <w:right w:val="none" w:sz="0" w:space="0" w:color="auto"/>
      </w:divBdr>
    </w:div>
    <w:div w:id="323898700">
      <w:bodyDiv w:val="1"/>
      <w:marLeft w:val="0"/>
      <w:marRight w:val="0"/>
      <w:marTop w:val="0"/>
      <w:marBottom w:val="0"/>
      <w:divBdr>
        <w:top w:val="none" w:sz="0" w:space="0" w:color="auto"/>
        <w:left w:val="none" w:sz="0" w:space="0" w:color="auto"/>
        <w:bottom w:val="none" w:sz="0" w:space="0" w:color="auto"/>
        <w:right w:val="none" w:sz="0" w:space="0" w:color="auto"/>
      </w:divBdr>
      <w:divsChild>
        <w:div w:id="793790497">
          <w:marLeft w:val="518"/>
          <w:marRight w:val="0"/>
          <w:marTop w:val="110"/>
          <w:marBottom w:val="0"/>
          <w:divBdr>
            <w:top w:val="none" w:sz="0" w:space="0" w:color="auto"/>
            <w:left w:val="none" w:sz="0" w:space="0" w:color="auto"/>
            <w:bottom w:val="none" w:sz="0" w:space="0" w:color="auto"/>
            <w:right w:val="none" w:sz="0" w:space="0" w:color="auto"/>
          </w:divBdr>
        </w:div>
        <w:div w:id="1364669268">
          <w:marLeft w:val="518"/>
          <w:marRight w:val="0"/>
          <w:marTop w:val="110"/>
          <w:marBottom w:val="0"/>
          <w:divBdr>
            <w:top w:val="none" w:sz="0" w:space="0" w:color="auto"/>
            <w:left w:val="none" w:sz="0" w:space="0" w:color="auto"/>
            <w:bottom w:val="none" w:sz="0" w:space="0" w:color="auto"/>
            <w:right w:val="none" w:sz="0" w:space="0" w:color="auto"/>
          </w:divBdr>
        </w:div>
        <w:div w:id="213126551">
          <w:marLeft w:val="518"/>
          <w:marRight w:val="0"/>
          <w:marTop w:val="110"/>
          <w:marBottom w:val="0"/>
          <w:divBdr>
            <w:top w:val="none" w:sz="0" w:space="0" w:color="auto"/>
            <w:left w:val="none" w:sz="0" w:space="0" w:color="auto"/>
            <w:bottom w:val="none" w:sz="0" w:space="0" w:color="auto"/>
            <w:right w:val="none" w:sz="0" w:space="0" w:color="auto"/>
          </w:divBdr>
        </w:div>
        <w:div w:id="642582181">
          <w:marLeft w:val="518"/>
          <w:marRight w:val="0"/>
          <w:marTop w:val="110"/>
          <w:marBottom w:val="0"/>
          <w:divBdr>
            <w:top w:val="none" w:sz="0" w:space="0" w:color="auto"/>
            <w:left w:val="none" w:sz="0" w:space="0" w:color="auto"/>
            <w:bottom w:val="none" w:sz="0" w:space="0" w:color="auto"/>
            <w:right w:val="none" w:sz="0" w:space="0" w:color="auto"/>
          </w:divBdr>
        </w:div>
        <w:div w:id="227427822">
          <w:marLeft w:val="518"/>
          <w:marRight w:val="0"/>
          <w:marTop w:val="110"/>
          <w:marBottom w:val="0"/>
          <w:divBdr>
            <w:top w:val="none" w:sz="0" w:space="0" w:color="auto"/>
            <w:left w:val="none" w:sz="0" w:space="0" w:color="auto"/>
            <w:bottom w:val="none" w:sz="0" w:space="0" w:color="auto"/>
            <w:right w:val="none" w:sz="0" w:space="0" w:color="auto"/>
          </w:divBdr>
        </w:div>
        <w:div w:id="1251505161">
          <w:marLeft w:val="518"/>
          <w:marRight w:val="0"/>
          <w:marTop w:val="110"/>
          <w:marBottom w:val="0"/>
          <w:divBdr>
            <w:top w:val="none" w:sz="0" w:space="0" w:color="auto"/>
            <w:left w:val="none" w:sz="0" w:space="0" w:color="auto"/>
            <w:bottom w:val="none" w:sz="0" w:space="0" w:color="auto"/>
            <w:right w:val="none" w:sz="0" w:space="0" w:color="auto"/>
          </w:divBdr>
        </w:div>
        <w:div w:id="790638078">
          <w:marLeft w:val="518"/>
          <w:marRight w:val="0"/>
          <w:marTop w:val="110"/>
          <w:marBottom w:val="0"/>
          <w:divBdr>
            <w:top w:val="none" w:sz="0" w:space="0" w:color="auto"/>
            <w:left w:val="none" w:sz="0" w:space="0" w:color="auto"/>
            <w:bottom w:val="none" w:sz="0" w:space="0" w:color="auto"/>
            <w:right w:val="none" w:sz="0" w:space="0" w:color="auto"/>
          </w:divBdr>
        </w:div>
        <w:div w:id="90516872">
          <w:marLeft w:val="518"/>
          <w:marRight w:val="0"/>
          <w:marTop w:val="110"/>
          <w:marBottom w:val="0"/>
          <w:divBdr>
            <w:top w:val="none" w:sz="0" w:space="0" w:color="auto"/>
            <w:left w:val="none" w:sz="0" w:space="0" w:color="auto"/>
            <w:bottom w:val="none" w:sz="0" w:space="0" w:color="auto"/>
            <w:right w:val="none" w:sz="0" w:space="0" w:color="auto"/>
          </w:divBdr>
        </w:div>
        <w:div w:id="119541978">
          <w:marLeft w:val="518"/>
          <w:marRight w:val="0"/>
          <w:marTop w:val="110"/>
          <w:marBottom w:val="0"/>
          <w:divBdr>
            <w:top w:val="none" w:sz="0" w:space="0" w:color="auto"/>
            <w:left w:val="none" w:sz="0" w:space="0" w:color="auto"/>
            <w:bottom w:val="none" w:sz="0" w:space="0" w:color="auto"/>
            <w:right w:val="none" w:sz="0" w:space="0" w:color="auto"/>
          </w:divBdr>
        </w:div>
      </w:divsChild>
    </w:div>
    <w:div w:id="337395023">
      <w:bodyDiv w:val="1"/>
      <w:marLeft w:val="0"/>
      <w:marRight w:val="0"/>
      <w:marTop w:val="0"/>
      <w:marBottom w:val="0"/>
      <w:divBdr>
        <w:top w:val="none" w:sz="0" w:space="0" w:color="auto"/>
        <w:left w:val="none" w:sz="0" w:space="0" w:color="auto"/>
        <w:bottom w:val="none" w:sz="0" w:space="0" w:color="auto"/>
        <w:right w:val="none" w:sz="0" w:space="0" w:color="auto"/>
      </w:divBdr>
    </w:div>
    <w:div w:id="341250459">
      <w:bodyDiv w:val="1"/>
      <w:marLeft w:val="0"/>
      <w:marRight w:val="0"/>
      <w:marTop w:val="0"/>
      <w:marBottom w:val="0"/>
      <w:divBdr>
        <w:top w:val="none" w:sz="0" w:space="0" w:color="auto"/>
        <w:left w:val="none" w:sz="0" w:space="0" w:color="auto"/>
        <w:bottom w:val="none" w:sz="0" w:space="0" w:color="auto"/>
        <w:right w:val="none" w:sz="0" w:space="0" w:color="auto"/>
      </w:divBdr>
    </w:div>
    <w:div w:id="353657793">
      <w:bodyDiv w:val="1"/>
      <w:marLeft w:val="0"/>
      <w:marRight w:val="0"/>
      <w:marTop w:val="0"/>
      <w:marBottom w:val="0"/>
      <w:divBdr>
        <w:top w:val="none" w:sz="0" w:space="0" w:color="auto"/>
        <w:left w:val="none" w:sz="0" w:space="0" w:color="auto"/>
        <w:bottom w:val="none" w:sz="0" w:space="0" w:color="auto"/>
        <w:right w:val="none" w:sz="0" w:space="0" w:color="auto"/>
      </w:divBdr>
    </w:div>
    <w:div w:id="355615765">
      <w:bodyDiv w:val="1"/>
      <w:marLeft w:val="0"/>
      <w:marRight w:val="0"/>
      <w:marTop w:val="0"/>
      <w:marBottom w:val="0"/>
      <w:divBdr>
        <w:top w:val="none" w:sz="0" w:space="0" w:color="auto"/>
        <w:left w:val="none" w:sz="0" w:space="0" w:color="auto"/>
        <w:bottom w:val="none" w:sz="0" w:space="0" w:color="auto"/>
        <w:right w:val="none" w:sz="0" w:space="0" w:color="auto"/>
      </w:divBdr>
    </w:div>
    <w:div w:id="379865786">
      <w:bodyDiv w:val="1"/>
      <w:marLeft w:val="0"/>
      <w:marRight w:val="0"/>
      <w:marTop w:val="0"/>
      <w:marBottom w:val="0"/>
      <w:divBdr>
        <w:top w:val="none" w:sz="0" w:space="0" w:color="auto"/>
        <w:left w:val="none" w:sz="0" w:space="0" w:color="auto"/>
        <w:bottom w:val="none" w:sz="0" w:space="0" w:color="auto"/>
        <w:right w:val="none" w:sz="0" w:space="0" w:color="auto"/>
      </w:divBdr>
    </w:div>
    <w:div w:id="383911329">
      <w:bodyDiv w:val="1"/>
      <w:marLeft w:val="0"/>
      <w:marRight w:val="0"/>
      <w:marTop w:val="0"/>
      <w:marBottom w:val="0"/>
      <w:divBdr>
        <w:top w:val="none" w:sz="0" w:space="0" w:color="auto"/>
        <w:left w:val="none" w:sz="0" w:space="0" w:color="auto"/>
        <w:bottom w:val="none" w:sz="0" w:space="0" w:color="auto"/>
        <w:right w:val="none" w:sz="0" w:space="0" w:color="auto"/>
      </w:divBdr>
    </w:div>
    <w:div w:id="415056541">
      <w:bodyDiv w:val="1"/>
      <w:marLeft w:val="0"/>
      <w:marRight w:val="0"/>
      <w:marTop w:val="0"/>
      <w:marBottom w:val="0"/>
      <w:divBdr>
        <w:top w:val="none" w:sz="0" w:space="0" w:color="auto"/>
        <w:left w:val="none" w:sz="0" w:space="0" w:color="auto"/>
        <w:bottom w:val="none" w:sz="0" w:space="0" w:color="auto"/>
        <w:right w:val="none" w:sz="0" w:space="0" w:color="auto"/>
      </w:divBdr>
    </w:div>
    <w:div w:id="416026175">
      <w:bodyDiv w:val="1"/>
      <w:marLeft w:val="0"/>
      <w:marRight w:val="0"/>
      <w:marTop w:val="0"/>
      <w:marBottom w:val="0"/>
      <w:divBdr>
        <w:top w:val="none" w:sz="0" w:space="0" w:color="auto"/>
        <w:left w:val="none" w:sz="0" w:space="0" w:color="auto"/>
        <w:bottom w:val="none" w:sz="0" w:space="0" w:color="auto"/>
        <w:right w:val="none" w:sz="0" w:space="0" w:color="auto"/>
      </w:divBdr>
    </w:div>
    <w:div w:id="417337898">
      <w:bodyDiv w:val="1"/>
      <w:marLeft w:val="0"/>
      <w:marRight w:val="0"/>
      <w:marTop w:val="0"/>
      <w:marBottom w:val="0"/>
      <w:divBdr>
        <w:top w:val="none" w:sz="0" w:space="0" w:color="auto"/>
        <w:left w:val="none" w:sz="0" w:space="0" w:color="auto"/>
        <w:bottom w:val="none" w:sz="0" w:space="0" w:color="auto"/>
        <w:right w:val="none" w:sz="0" w:space="0" w:color="auto"/>
      </w:divBdr>
    </w:div>
    <w:div w:id="421994906">
      <w:bodyDiv w:val="1"/>
      <w:marLeft w:val="0"/>
      <w:marRight w:val="0"/>
      <w:marTop w:val="0"/>
      <w:marBottom w:val="0"/>
      <w:divBdr>
        <w:top w:val="none" w:sz="0" w:space="0" w:color="auto"/>
        <w:left w:val="none" w:sz="0" w:space="0" w:color="auto"/>
        <w:bottom w:val="none" w:sz="0" w:space="0" w:color="auto"/>
        <w:right w:val="none" w:sz="0" w:space="0" w:color="auto"/>
      </w:divBdr>
    </w:div>
    <w:div w:id="422337527">
      <w:bodyDiv w:val="1"/>
      <w:marLeft w:val="0"/>
      <w:marRight w:val="0"/>
      <w:marTop w:val="0"/>
      <w:marBottom w:val="0"/>
      <w:divBdr>
        <w:top w:val="none" w:sz="0" w:space="0" w:color="auto"/>
        <w:left w:val="none" w:sz="0" w:space="0" w:color="auto"/>
        <w:bottom w:val="none" w:sz="0" w:space="0" w:color="auto"/>
        <w:right w:val="none" w:sz="0" w:space="0" w:color="auto"/>
      </w:divBdr>
    </w:div>
    <w:div w:id="423646695">
      <w:bodyDiv w:val="1"/>
      <w:marLeft w:val="0"/>
      <w:marRight w:val="0"/>
      <w:marTop w:val="0"/>
      <w:marBottom w:val="0"/>
      <w:divBdr>
        <w:top w:val="none" w:sz="0" w:space="0" w:color="auto"/>
        <w:left w:val="none" w:sz="0" w:space="0" w:color="auto"/>
        <w:bottom w:val="none" w:sz="0" w:space="0" w:color="auto"/>
        <w:right w:val="none" w:sz="0" w:space="0" w:color="auto"/>
      </w:divBdr>
    </w:div>
    <w:div w:id="441802581">
      <w:bodyDiv w:val="1"/>
      <w:marLeft w:val="0"/>
      <w:marRight w:val="0"/>
      <w:marTop w:val="0"/>
      <w:marBottom w:val="0"/>
      <w:divBdr>
        <w:top w:val="none" w:sz="0" w:space="0" w:color="auto"/>
        <w:left w:val="none" w:sz="0" w:space="0" w:color="auto"/>
        <w:bottom w:val="none" w:sz="0" w:space="0" w:color="auto"/>
        <w:right w:val="none" w:sz="0" w:space="0" w:color="auto"/>
      </w:divBdr>
    </w:div>
    <w:div w:id="454521319">
      <w:bodyDiv w:val="1"/>
      <w:marLeft w:val="0"/>
      <w:marRight w:val="0"/>
      <w:marTop w:val="0"/>
      <w:marBottom w:val="0"/>
      <w:divBdr>
        <w:top w:val="none" w:sz="0" w:space="0" w:color="auto"/>
        <w:left w:val="none" w:sz="0" w:space="0" w:color="auto"/>
        <w:bottom w:val="none" w:sz="0" w:space="0" w:color="auto"/>
        <w:right w:val="none" w:sz="0" w:space="0" w:color="auto"/>
      </w:divBdr>
    </w:div>
    <w:div w:id="474764836">
      <w:bodyDiv w:val="1"/>
      <w:marLeft w:val="0"/>
      <w:marRight w:val="0"/>
      <w:marTop w:val="0"/>
      <w:marBottom w:val="0"/>
      <w:divBdr>
        <w:top w:val="none" w:sz="0" w:space="0" w:color="auto"/>
        <w:left w:val="none" w:sz="0" w:space="0" w:color="auto"/>
        <w:bottom w:val="none" w:sz="0" w:space="0" w:color="auto"/>
        <w:right w:val="none" w:sz="0" w:space="0" w:color="auto"/>
      </w:divBdr>
    </w:div>
    <w:div w:id="491408534">
      <w:bodyDiv w:val="1"/>
      <w:marLeft w:val="0"/>
      <w:marRight w:val="0"/>
      <w:marTop w:val="0"/>
      <w:marBottom w:val="0"/>
      <w:divBdr>
        <w:top w:val="none" w:sz="0" w:space="0" w:color="auto"/>
        <w:left w:val="none" w:sz="0" w:space="0" w:color="auto"/>
        <w:bottom w:val="none" w:sz="0" w:space="0" w:color="auto"/>
        <w:right w:val="none" w:sz="0" w:space="0" w:color="auto"/>
      </w:divBdr>
    </w:div>
    <w:div w:id="510876549">
      <w:bodyDiv w:val="1"/>
      <w:marLeft w:val="0"/>
      <w:marRight w:val="0"/>
      <w:marTop w:val="0"/>
      <w:marBottom w:val="0"/>
      <w:divBdr>
        <w:top w:val="none" w:sz="0" w:space="0" w:color="auto"/>
        <w:left w:val="none" w:sz="0" w:space="0" w:color="auto"/>
        <w:bottom w:val="none" w:sz="0" w:space="0" w:color="auto"/>
        <w:right w:val="none" w:sz="0" w:space="0" w:color="auto"/>
      </w:divBdr>
    </w:div>
    <w:div w:id="515509704">
      <w:bodyDiv w:val="1"/>
      <w:marLeft w:val="0"/>
      <w:marRight w:val="0"/>
      <w:marTop w:val="0"/>
      <w:marBottom w:val="0"/>
      <w:divBdr>
        <w:top w:val="none" w:sz="0" w:space="0" w:color="auto"/>
        <w:left w:val="none" w:sz="0" w:space="0" w:color="auto"/>
        <w:bottom w:val="none" w:sz="0" w:space="0" w:color="auto"/>
        <w:right w:val="none" w:sz="0" w:space="0" w:color="auto"/>
      </w:divBdr>
    </w:div>
    <w:div w:id="516120058">
      <w:bodyDiv w:val="1"/>
      <w:marLeft w:val="0"/>
      <w:marRight w:val="0"/>
      <w:marTop w:val="0"/>
      <w:marBottom w:val="0"/>
      <w:divBdr>
        <w:top w:val="none" w:sz="0" w:space="0" w:color="auto"/>
        <w:left w:val="none" w:sz="0" w:space="0" w:color="auto"/>
        <w:bottom w:val="none" w:sz="0" w:space="0" w:color="auto"/>
        <w:right w:val="none" w:sz="0" w:space="0" w:color="auto"/>
      </w:divBdr>
    </w:div>
    <w:div w:id="522746116">
      <w:bodyDiv w:val="1"/>
      <w:marLeft w:val="0"/>
      <w:marRight w:val="0"/>
      <w:marTop w:val="0"/>
      <w:marBottom w:val="0"/>
      <w:divBdr>
        <w:top w:val="none" w:sz="0" w:space="0" w:color="auto"/>
        <w:left w:val="none" w:sz="0" w:space="0" w:color="auto"/>
        <w:bottom w:val="none" w:sz="0" w:space="0" w:color="auto"/>
        <w:right w:val="none" w:sz="0" w:space="0" w:color="auto"/>
      </w:divBdr>
    </w:div>
    <w:div w:id="526213376">
      <w:bodyDiv w:val="1"/>
      <w:marLeft w:val="0"/>
      <w:marRight w:val="0"/>
      <w:marTop w:val="0"/>
      <w:marBottom w:val="0"/>
      <w:divBdr>
        <w:top w:val="none" w:sz="0" w:space="0" w:color="auto"/>
        <w:left w:val="none" w:sz="0" w:space="0" w:color="auto"/>
        <w:bottom w:val="none" w:sz="0" w:space="0" w:color="auto"/>
        <w:right w:val="none" w:sz="0" w:space="0" w:color="auto"/>
      </w:divBdr>
    </w:div>
    <w:div w:id="537006852">
      <w:bodyDiv w:val="1"/>
      <w:marLeft w:val="0"/>
      <w:marRight w:val="0"/>
      <w:marTop w:val="0"/>
      <w:marBottom w:val="0"/>
      <w:divBdr>
        <w:top w:val="none" w:sz="0" w:space="0" w:color="auto"/>
        <w:left w:val="none" w:sz="0" w:space="0" w:color="auto"/>
        <w:bottom w:val="none" w:sz="0" w:space="0" w:color="auto"/>
        <w:right w:val="none" w:sz="0" w:space="0" w:color="auto"/>
      </w:divBdr>
    </w:div>
    <w:div w:id="544220407">
      <w:bodyDiv w:val="1"/>
      <w:marLeft w:val="0"/>
      <w:marRight w:val="0"/>
      <w:marTop w:val="0"/>
      <w:marBottom w:val="0"/>
      <w:divBdr>
        <w:top w:val="none" w:sz="0" w:space="0" w:color="auto"/>
        <w:left w:val="none" w:sz="0" w:space="0" w:color="auto"/>
        <w:bottom w:val="none" w:sz="0" w:space="0" w:color="auto"/>
        <w:right w:val="none" w:sz="0" w:space="0" w:color="auto"/>
      </w:divBdr>
    </w:div>
    <w:div w:id="558705815">
      <w:bodyDiv w:val="1"/>
      <w:marLeft w:val="0"/>
      <w:marRight w:val="0"/>
      <w:marTop w:val="0"/>
      <w:marBottom w:val="0"/>
      <w:divBdr>
        <w:top w:val="none" w:sz="0" w:space="0" w:color="auto"/>
        <w:left w:val="none" w:sz="0" w:space="0" w:color="auto"/>
        <w:bottom w:val="none" w:sz="0" w:space="0" w:color="auto"/>
        <w:right w:val="none" w:sz="0" w:space="0" w:color="auto"/>
      </w:divBdr>
    </w:div>
    <w:div w:id="571156062">
      <w:bodyDiv w:val="1"/>
      <w:marLeft w:val="0"/>
      <w:marRight w:val="0"/>
      <w:marTop w:val="0"/>
      <w:marBottom w:val="0"/>
      <w:divBdr>
        <w:top w:val="none" w:sz="0" w:space="0" w:color="auto"/>
        <w:left w:val="none" w:sz="0" w:space="0" w:color="auto"/>
        <w:bottom w:val="none" w:sz="0" w:space="0" w:color="auto"/>
        <w:right w:val="none" w:sz="0" w:space="0" w:color="auto"/>
      </w:divBdr>
    </w:div>
    <w:div w:id="629288655">
      <w:bodyDiv w:val="1"/>
      <w:marLeft w:val="0"/>
      <w:marRight w:val="0"/>
      <w:marTop w:val="0"/>
      <w:marBottom w:val="0"/>
      <w:divBdr>
        <w:top w:val="none" w:sz="0" w:space="0" w:color="auto"/>
        <w:left w:val="none" w:sz="0" w:space="0" w:color="auto"/>
        <w:bottom w:val="none" w:sz="0" w:space="0" w:color="auto"/>
        <w:right w:val="none" w:sz="0" w:space="0" w:color="auto"/>
      </w:divBdr>
    </w:div>
    <w:div w:id="631398129">
      <w:bodyDiv w:val="1"/>
      <w:marLeft w:val="0"/>
      <w:marRight w:val="0"/>
      <w:marTop w:val="0"/>
      <w:marBottom w:val="0"/>
      <w:divBdr>
        <w:top w:val="none" w:sz="0" w:space="0" w:color="auto"/>
        <w:left w:val="none" w:sz="0" w:space="0" w:color="auto"/>
        <w:bottom w:val="none" w:sz="0" w:space="0" w:color="auto"/>
        <w:right w:val="none" w:sz="0" w:space="0" w:color="auto"/>
      </w:divBdr>
    </w:div>
    <w:div w:id="656109176">
      <w:bodyDiv w:val="1"/>
      <w:marLeft w:val="0"/>
      <w:marRight w:val="0"/>
      <w:marTop w:val="0"/>
      <w:marBottom w:val="0"/>
      <w:divBdr>
        <w:top w:val="none" w:sz="0" w:space="0" w:color="auto"/>
        <w:left w:val="none" w:sz="0" w:space="0" w:color="auto"/>
        <w:bottom w:val="none" w:sz="0" w:space="0" w:color="auto"/>
        <w:right w:val="none" w:sz="0" w:space="0" w:color="auto"/>
      </w:divBdr>
    </w:div>
    <w:div w:id="688677669">
      <w:bodyDiv w:val="1"/>
      <w:marLeft w:val="0"/>
      <w:marRight w:val="0"/>
      <w:marTop w:val="0"/>
      <w:marBottom w:val="0"/>
      <w:divBdr>
        <w:top w:val="none" w:sz="0" w:space="0" w:color="auto"/>
        <w:left w:val="none" w:sz="0" w:space="0" w:color="auto"/>
        <w:bottom w:val="none" w:sz="0" w:space="0" w:color="auto"/>
        <w:right w:val="none" w:sz="0" w:space="0" w:color="auto"/>
      </w:divBdr>
    </w:div>
    <w:div w:id="702052972">
      <w:bodyDiv w:val="1"/>
      <w:marLeft w:val="0"/>
      <w:marRight w:val="0"/>
      <w:marTop w:val="0"/>
      <w:marBottom w:val="0"/>
      <w:divBdr>
        <w:top w:val="none" w:sz="0" w:space="0" w:color="auto"/>
        <w:left w:val="none" w:sz="0" w:space="0" w:color="auto"/>
        <w:bottom w:val="none" w:sz="0" w:space="0" w:color="auto"/>
        <w:right w:val="none" w:sz="0" w:space="0" w:color="auto"/>
      </w:divBdr>
    </w:div>
    <w:div w:id="705982866">
      <w:bodyDiv w:val="1"/>
      <w:marLeft w:val="0"/>
      <w:marRight w:val="0"/>
      <w:marTop w:val="0"/>
      <w:marBottom w:val="0"/>
      <w:divBdr>
        <w:top w:val="none" w:sz="0" w:space="0" w:color="auto"/>
        <w:left w:val="none" w:sz="0" w:space="0" w:color="auto"/>
        <w:bottom w:val="none" w:sz="0" w:space="0" w:color="auto"/>
        <w:right w:val="none" w:sz="0" w:space="0" w:color="auto"/>
      </w:divBdr>
    </w:div>
    <w:div w:id="728841788">
      <w:bodyDiv w:val="1"/>
      <w:marLeft w:val="0"/>
      <w:marRight w:val="0"/>
      <w:marTop w:val="0"/>
      <w:marBottom w:val="0"/>
      <w:divBdr>
        <w:top w:val="none" w:sz="0" w:space="0" w:color="auto"/>
        <w:left w:val="none" w:sz="0" w:space="0" w:color="auto"/>
        <w:bottom w:val="none" w:sz="0" w:space="0" w:color="auto"/>
        <w:right w:val="none" w:sz="0" w:space="0" w:color="auto"/>
      </w:divBdr>
    </w:div>
    <w:div w:id="736365496">
      <w:bodyDiv w:val="1"/>
      <w:marLeft w:val="0"/>
      <w:marRight w:val="0"/>
      <w:marTop w:val="0"/>
      <w:marBottom w:val="0"/>
      <w:divBdr>
        <w:top w:val="none" w:sz="0" w:space="0" w:color="auto"/>
        <w:left w:val="none" w:sz="0" w:space="0" w:color="auto"/>
        <w:bottom w:val="none" w:sz="0" w:space="0" w:color="auto"/>
        <w:right w:val="none" w:sz="0" w:space="0" w:color="auto"/>
      </w:divBdr>
      <w:divsChild>
        <w:div w:id="1512646800">
          <w:marLeft w:val="0"/>
          <w:marRight w:val="0"/>
          <w:marTop w:val="0"/>
          <w:marBottom w:val="0"/>
          <w:divBdr>
            <w:top w:val="none" w:sz="0" w:space="0" w:color="auto"/>
            <w:left w:val="none" w:sz="0" w:space="0" w:color="auto"/>
            <w:bottom w:val="none" w:sz="0" w:space="0" w:color="auto"/>
            <w:right w:val="none" w:sz="0" w:space="0" w:color="auto"/>
          </w:divBdr>
        </w:div>
      </w:divsChild>
    </w:div>
    <w:div w:id="753285868">
      <w:bodyDiv w:val="1"/>
      <w:marLeft w:val="0"/>
      <w:marRight w:val="0"/>
      <w:marTop w:val="0"/>
      <w:marBottom w:val="0"/>
      <w:divBdr>
        <w:top w:val="none" w:sz="0" w:space="0" w:color="auto"/>
        <w:left w:val="none" w:sz="0" w:space="0" w:color="auto"/>
        <w:bottom w:val="none" w:sz="0" w:space="0" w:color="auto"/>
        <w:right w:val="none" w:sz="0" w:space="0" w:color="auto"/>
      </w:divBdr>
    </w:div>
    <w:div w:id="766343346">
      <w:bodyDiv w:val="1"/>
      <w:marLeft w:val="0"/>
      <w:marRight w:val="0"/>
      <w:marTop w:val="0"/>
      <w:marBottom w:val="0"/>
      <w:divBdr>
        <w:top w:val="none" w:sz="0" w:space="0" w:color="auto"/>
        <w:left w:val="none" w:sz="0" w:space="0" w:color="auto"/>
        <w:bottom w:val="none" w:sz="0" w:space="0" w:color="auto"/>
        <w:right w:val="none" w:sz="0" w:space="0" w:color="auto"/>
      </w:divBdr>
    </w:div>
    <w:div w:id="784735659">
      <w:bodyDiv w:val="1"/>
      <w:marLeft w:val="0"/>
      <w:marRight w:val="0"/>
      <w:marTop w:val="0"/>
      <w:marBottom w:val="0"/>
      <w:divBdr>
        <w:top w:val="none" w:sz="0" w:space="0" w:color="auto"/>
        <w:left w:val="none" w:sz="0" w:space="0" w:color="auto"/>
        <w:bottom w:val="none" w:sz="0" w:space="0" w:color="auto"/>
        <w:right w:val="none" w:sz="0" w:space="0" w:color="auto"/>
      </w:divBdr>
    </w:div>
    <w:div w:id="785276601">
      <w:bodyDiv w:val="1"/>
      <w:marLeft w:val="0"/>
      <w:marRight w:val="0"/>
      <w:marTop w:val="0"/>
      <w:marBottom w:val="0"/>
      <w:divBdr>
        <w:top w:val="none" w:sz="0" w:space="0" w:color="auto"/>
        <w:left w:val="none" w:sz="0" w:space="0" w:color="auto"/>
        <w:bottom w:val="none" w:sz="0" w:space="0" w:color="auto"/>
        <w:right w:val="none" w:sz="0" w:space="0" w:color="auto"/>
      </w:divBdr>
    </w:div>
    <w:div w:id="791022986">
      <w:bodyDiv w:val="1"/>
      <w:marLeft w:val="0"/>
      <w:marRight w:val="0"/>
      <w:marTop w:val="0"/>
      <w:marBottom w:val="0"/>
      <w:divBdr>
        <w:top w:val="none" w:sz="0" w:space="0" w:color="auto"/>
        <w:left w:val="none" w:sz="0" w:space="0" w:color="auto"/>
        <w:bottom w:val="none" w:sz="0" w:space="0" w:color="auto"/>
        <w:right w:val="none" w:sz="0" w:space="0" w:color="auto"/>
      </w:divBdr>
    </w:div>
    <w:div w:id="799764440">
      <w:bodyDiv w:val="1"/>
      <w:marLeft w:val="0"/>
      <w:marRight w:val="0"/>
      <w:marTop w:val="0"/>
      <w:marBottom w:val="0"/>
      <w:divBdr>
        <w:top w:val="none" w:sz="0" w:space="0" w:color="auto"/>
        <w:left w:val="none" w:sz="0" w:space="0" w:color="auto"/>
        <w:bottom w:val="none" w:sz="0" w:space="0" w:color="auto"/>
        <w:right w:val="none" w:sz="0" w:space="0" w:color="auto"/>
      </w:divBdr>
    </w:div>
    <w:div w:id="813374009">
      <w:bodyDiv w:val="1"/>
      <w:marLeft w:val="0"/>
      <w:marRight w:val="0"/>
      <w:marTop w:val="0"/>
      <w:marBottom w:val="0"/>
      <w:divBdr>
        <w:top w:val="none" w:sz="0" w:space="0" w:color="auto"/>
        <w:left w:val="none" w:sz="0" w:space="0" w:color="auto"/>
        <w:bottom w:val="none" w:sz="0" w:space="0" w:color="auto"/>
        <w:right w:val="none" w:sz="0" w:space="0" w:color="auto"/>
      </w:divBdr>
    </w:div>
    <w:div w:id="822965476">
      <w:bodyDiv w:val="1"/>
      <w:marLeft w:val="0"/>
      <w:marRight w:val="0"/>
      <w:marTop w:val="0"/>
      <w:marBottom w:val="0"/>
      <w:divBdr>
        <w:top w:val="none" w:sz="0" w:space="0" w:color="auto"/>
        <w:left w:val="none" w:sz="0" w:space="0" w:color="auto"/>
        <w:bottom w:val="none" w:sz="0" w:space="0" w:color="auto"/>
        <w:right w:val="none" w:sz="0" w:space="0" w:color="auto"/>
      </w:divBdr>
    </w:div>
    <w:div w:id="830756219">
      <w:bodyDiv w:val="1"/>
      <w:marLeft w:val="0"/>
      <w:marRight w:val="0"/>
      <w:marTop w:val="0"/>
      <w:marBottom w:val="0"/>
      <w:divBdr>
        <w:top w:val="none" w:sz="0" w:space="0" w:color="auto"/>
        <w:left w:val="none" w:sz="0" w:space="0" w:color="auto"/>
        <w:bottom w:val="none" w:sz="0" w:space="0" w:color="auto"/>
        <w:right w:val="none" w:sz="0" w:space="0" w:color="auto"/>
      </w:divBdr>
    </w:div>
    <w:div w:id="861824800">
      <w:bodyDiv w:val="1"/>
      <w:marLeft w:val="0"/>
      <w:marRight w:val="0"/>
      <w:marTop w:val="0"/>
      <w:marBottom w:val="0"/>
      <w:divBdr>
        <w:top w:val="none" w:sz="0" w:space="0" w:color="auto"/>
        <w:left w:val="none" w:sz="0" w:space="0" w:color="auto"/>
        <w:bottom w:val="none" w:sz="0" w:space="0" w:color="auto"/>
        <w:right w:val="none" w:sz="0" w:space="0" w:color="auto"/>
      </w:divBdr>
    </w:div>
    <w:div w:id="873351395">
      <w:bodyDiv w:val="1"/>
      <w:marLeft w:val="0"/>
      <w:marRight w:val="0"/>
      <w:marTop w:val="0"/>
      <w:marBottom w:val="0"/>
      <w:divBdr>
        <w:top w:val="none" w:sz="0" w:space="0" w:color="auto"/>
        <w:left w:val="none" w:sz="0" w:space="0" w:color="auto"/>
        <w:bottom w:val="none" w:sz="0" w:space="0" w:color="auto"/>
        <w:right w:val="none" w:sz="0" w:space="0" w:color="auto"/>
      </w:divBdr>
    </w:div>
    <w:div w:id="913976334">
      <w:bodyDiv w:val="1"/>
      <w:marLeft w:val="0"/>
      <w:marRight w:val="0"/>
      <w:marTop w:val="0"/>
      <w:marBottom w:val="0"/>
      <w:divBdr>
        <w:top w:val="none" w:sz="0" w:space="0" w:color="auto"/>
        <w:left w:val="none" w:sz="0" w:space="0" w:color="auto"/>
        <w:bottom w:val="none" w:sz="0" w:space="0" w:color="auto"/>
        <w:right w:val="none" w:sz="0" w:space="0" w:color="auto"/>
      </w:divBdr>
    </w:div>
    <w:div w:id="915869699">
      <w:bodyDiv w:val="1"/>
      <w:marLeft w:val="0"/>
      <w:marRight w:val="0"/>
      <w:marTop w:val="0"/>
      <w:marBottom w:val="0"/>
      <w:divBdr>
        <w:top w:val="none" w:sz="0" w:space="0" w:color="auto"/>
        <w:left w:val="none" w:sz="0" w:space="0" w:color="auto"/>
        <w:bottom w:val="none" w:sz="0" w:space="0" w:color="auto"/>
        <w:right w:val="none" w:sz="0" w:space="0" w:color="auto"/>
      </w:divBdr>
    </w:div>
    <w:div w:id="921912550">
      <w:bodyDiv w:val="1"/>
      <w:marLeft w:val="0"/>
      <w:marRight w:val="0"/>
      <w:marTop w:val="0"/>
      <w:marBottom w:val="0"/>
      <w:divBdr>
        <w:top w:val="none" w:sz="0" w:space="0" w:color="auto"/>
        <w:left w:val="none" w:sz="0" w:space="0" w:color="auto"/>
        <w:bottom w:val="none" w:sz="0" w:space="0" w:color="auto"/>
        <w:right w:val="none" w:sz="0" w:space="0" w:color="auto"/>
      </w:divBdr>
    </w:div>
    <w:div w:id="932972560">
      <w:bodyDiv w:val="1"/>
      <w:marLeft w:val="0"/>
      <w:marRight w:val="0"/>
      <w:marTop w:val="0"/>
      <w:marBottom w:val="0"/>
      <w:divBdr>
        <w:top w:val="none" w:sz="0" w:space="0" w:color="auto"/>
        <w:left w:val="none" w:sz="0" w:space="0" w:color="auto"/>
        <w:bottom w:val="none" w:sz="0" w:space="0" w:color="auto"/>
        <w:right w:val="none" w:sz="0" w:space="0" w:color="auto"/>
      </w:divBdr>
    </w:div>
    <w:div w:id="945621096">
      <w:bodyDiv w:val="1"/>
      <w:marLeft w:val="0"/>
      <w:marRight w:val="0"/>
      <w:marTop w:val="0"/>
      <w:marBottom w:val="0"/>
      <w:divBdr>
        <w:top w:val="none" w:sz="0" w:space="0" w:color="auto"/>
        <w:left w:val="none" w:sz="0" w:space="0" w:color="auto"/>
        <w:bottom w:val="none" w:sz="0" w:space="0" w:color="auto"/>
        <w:right w:val="none" w:sz="0" w:space="0" w:color="auto"/>
      </w:divBdr>
    </w:div>
    <w:div w:id="946888126">
      <w:bodyDiv w:val="1"/>
      <w:marLeft w:val="0"/>
      <w:marRight w:val="0"/>
      <w:marTop w:val="0"/>
      <w:marBottom w:val="0"/>
      <w:divBdr>
        <w:top w:val="none" w:sz="0" w:space="0" w:color="auto"/>
        <w:left w:val="none" w:sz="0" w:space="0" w:color="auto"/>
        <w:bottom w:val="none" w:sz="0" w:space="0" w:color="auto"/>
        <w:right w:val="none" w:sz="0" w:space="0" w:color="auto"/>
      </w:divBdr>
    </w:div>
    <w:div w:id="949625953">
      <w:bodyDiv w:val="1"/>
      <w:marLeft w:val="0"/>
      <w:marRight w:val="0"/>
      <w:marTop w:val="0"/>
      <w:marBottom w:val="0"/>
      <w:divBdr>
        <w:top w:val="none" w:sz="0" w:space="0" w:color="auto"/>
        <w:left w:val="none" w:sz="0" w:space="0" w:color="auto"/>
        <w:bottom w:val="none" w:sz="0" w:space="0" w:color="auto"/>
        <w:right w:val="none" w:sz="0" w:space="0" w:color="auto"/>
      </w:divBdr>
    </w:div>
    <w:div w:id="957613304">
      <w:bodyDiv w:val="1"/>
      <w:marLeft w:val="0"/>
      <w:marRight w:val="0"/>
      <w:marTop w:val="0"/>
      <w:marBottom w:val="0"/>
      <w:divBdr>
        <w:top w:val="none" w:sz="0" w:space="0" w:color="auto"/>
        <w:left w:val="none" w:sz="0" w:space="0" w:color="auto"/>
        <w:bottom w:val="none" w:sz="0" w:space="0" w:color="auto"/>
        <w:right w:val="none" w:sz="0" w:space="0" w:color="auto"/>
      </w:divBdr>
    </w:div>
    <w:div w:id="979848869">
      <w:bodyDiv w:val="1"/>
      <w:marLeft w:val="0"/>
      <w:marRight w:val="0"/>
      <w:marTop w:val="0"/>
      <w:marBottom w:val="0"/>
      <w:divBdr>
        <w:top w:val="none" w:sz="0" w:space="0" w:color="auto"/>
        <w:left w:val="none" w:sz="0" w:space="0" w:color="auto"/>
        <w:bottom w:val="none" w:sz="0" w:space="0" w:color="auto"/>
        <w:right w:val="none" w:sz="0" w:space="0" w:color="auto"/>
      </w:divBdr>
    </w:div>
    <w:div w:id="983894948">
      <w:bodyDiv w:val="1"/>
      <w:marLeft w:val="0"/>
      <w:marRight w:val="0"/>
      <w:marTop w:val="0"/>
      <w:marBottom w:val="0"/>
      <w:divBdr>
        <w:top w:val="none" w:sz="0" w:space="0" w:color="auto"/>
        <w:left w:val="none" w:sz="0" w:space="0" w:color="auto"/>
        <w:bottom w:val="none" w:sz="0" w:space="0" w:color="auto"/>
        <w:right w:val="none" w:sz="0" w:space="0" w:color="auto"/>
      </w:divBdr>
    </w:div>
    <w:div w:id="987856767">
      <w:bodyDiv w:val="1"/>
      <w:marLeft w:val="0"/>
      <w:marRight w:val="0"/>
      <w:marTop w:val="0"/>
      <w:marBottom w:val="0"/>
      <w:divBdr>
        <w:top w:val="none" w:sz="0" w:space="0" w:color="auto"/>
        <w:left w:val="none" w:sz="0" w:space="0" w:color="auto"/>
        <w:bottom w:val="none" w:sz="0" w:space="0" w:color="auto"/>
        <w:right w:val="none" w:sz="0" w:space="0" w:color="auto"/>
      </w:divBdr>
    </w:div>
    <w:div w:id="995112965">
      <w:bodyDiv w:val="1"/>
      <w:marLeft w:val="0"/>
      <w:marRight w:val="0"/>
      <w:marTop w:val="0"/>
      <w:marBottom w:val="0"/>
      <w:divBdr>
        <w:top w:val="none" w:sz="0" w:space="0" w:color="auto"/>
        <w:left w:val="none" w:sz="0" w:space="0" w:color="auto"/>
        <w:bottom w:val="none" w:sz="0" w:space="0" w:color="auto"/>
        <w:right w:val="none" w:sz="0" w:space="0" w:color="auto"/>
      </w:divBdr>
    </w:div>
    <w:div w:id="1003048353">
      <w:bodyDiv w:val="1"/>
      <w:marLeft w:val="0"/>
      <w:marRight w:val="0"/>
      <w:marTop w:val="0"/>
      <w:marBottom w:val="0"/>
      <w:divBdr>
        <w:top w:val="none" w:sz="0" w:space="0" w:color="auto"/>
        <w:left w:val="none" w:sz="0" w:space="0" w:color="auto"/>
        <w:bottom w:val="none" w:sz="0" w:space="0" w:color="auto"/>
        <w:right w:val="none" w:sz="0" w:space="0" w:color="auto"/>
      </w:divBdr>
    </w:div>
    <w:div w:id="1003120839">
      <w:bodyDiv w:val="1"/>
      <w:marLeft w:val="0"/>
      <w:marRight w:val="0"/>
      <w:marTop w:val="0"/>
      <w:marBottom w:val="0"/>
      <w:divBdr>
        <w:top w:val="none" w:sz="0" w:space="0" w:color="auto"/>
        <w:left w:val="none" w:sz="0" w:space="0" w:color="auto"/>
        <w:bottom w:val="none" w:sz="0" w:space="0" w:color="auto"/>
        <w:right w:val="none" w:sz="0" w:space="0" w:color="auto"/>
      </w:divBdr>
      <w:divsChild>
        <w:div w:id="2082671738">
          <w:marLeft w:val="547"/>
          <w:marRight w:val="0"/>
          <w:marTop w:val="0"/>
          <w:marBottom w:val="0"/>
          <w:divBdr>
            <w:top w:val="none" w:sz="0" w:space="0" w:color="auto"/>
            <w:left w:val="none" w:sz="0" w:space="0" w:color="auto"/>
            <w:bottom w:val="none" w:sz="0" w:space="0" w:color="auto"/>
            <w:right w:val="none" w:sz="0" w:space="0" w:color="auto"/>
          </w:divBdr>
        </w:div>
      </w:divsChild>
    </w:div>
    <w:div w:id="1020086374">
      <w:bodyDiv w:val="1"/>
      <w:marLeft w:val="0"/>
      <w:marRight w:val="0"/>
      <w:marTop w:val="0"/>
      <w:marBottom w:val="0"/>
      <w:divBdr>
        <w:top w:val="none" w:sz="0" w:space="0" w:color="auto"/>
        <w:left w:val="none" w:sz="0" w:space="0" w:color="auto"/>
        <w:bottom w:val="none" w:sz="0" w:space="0" w:color="auto"/>
        <w:right w:val="none" w:sz="0" w:space="0" w:color="auto"/>
      </w:divBdr>
    </w:div>
    <w:div w:id="1036274262">
      <w:bodyDiv w:val="1"/>
      <w:marLeft w:val="0"/>
      <w:marRight w:val="0"/>
      <w:marTop w:val="0"/>
      <w:marBottom w:val="0"/>
      <w:divBdr>
        <w:top w:val="none" w:sz="0" w:space="0" w:color="auto"/>
        <w:left w:val="none" w:sz="0" w:space="0" w:color="auto"/>
        <w:bottom w:val="none" w:sz="0" w:space="0" w:color="auto"/>
        <w:right w:val="none" w:sz="0" w:space="0" w:color="auto"/>
      </w:divBdr>
    </w:div>
    <w:div w:id="1039282637">
      <w:bodyDiv w:val="1"/>
      <w:marLeft w:val="0"/>
      <w:marRight w:val="0"/>
      <w:marTop w:val="0"/>
      <w:marBottom w:val="0"/>
      <w:divBdr>
        <w:top w:val="none" w:sz="0" w:space="0" w:color="auto"/>
        <w:left w:val="none" w:sz="0" w:space="0" w:color="auto"/>
        <w:bottom w:val="none" w:sz="0" w:space="0" w:color="auto"/>
        <w:right w:val="none" w:sz="0" w:space="0" w:color="auto"/>
      </w:divBdr>
    </w:div>
    <w:div w:id="1059326243">
      <w:bodyDiv w:val="1"/>
      <w:marLeft w:val="0"/>
      <w:marRight w:val="0"/>
      <w:marTop w:val="0"/>
      <w:marBottom w:val="0"/>
      <w:divBdr>
        <w:top w:val="none" w:sz="0" w:space="0" w:color="auto"/>
        <w:left w:val="none" w:sz="0" w:space="0" w:color="auto"/>
        <w:bottom w:val="none" w:sz="0" w:space="0" w:color="auto"/>
        <w:right w:val="none" w:sz="0" w:space="0" w:color="auto"/>
      </w:divBdr>
    </w:div>
    <w:div w:id="1063911833">
      <w:bodyDiv w:val="1"/>
      <w:marLeft w:val="0"/>
      <w:marRight w:val="0"/>
      <w:marTop w:val="0"/>
      <w:marBottom w:val="0"/>
      <w:divBdr>
        <w:top w:val="none" w:sz="0" w:space="0" w:color="auto"/>
        <w:left w:val="none" w:sz="0" w:space="0" w:color="auto"/>
        <w:bottom w:val="none" w:sz="0" w:space="0" w:color="auto"/>
        <w:right w:val="none" w:sz="0" w:space="0" w:color="auto"/>
      </w:divBdr>
    </w:div>
    <w:div w:id="1063941594">
      <w:bodyDiv w:val="1"/>
      <w:marLeft w:val="0"/>
      <w:marRight w:val="0"/>
      <w:marTop w:val="0"/>
      <w:marBottom w:val="0"/>
      <w:divBdr>
        <w:top w:val="none" w:sz="0" w:space="0" w:color="auto"/>
        <w:left w:val="none" w:sz="0" w:space="0" w:color="auto"/>
        <w:bottom w:val="none" w:sz="0" w:space="0" w:color="auto"/>
        <w:right w:val="none" w:sz="0" w:space="0" w:color="auto"/>
      </w:divBdr>
    </w:div>
    <w:div w:id="1077022665">
      <w:bodyDiv w:val="1"/>
      <w:marLeft w:val="0"/>
      <w:marRight w:val="0"/>
      <w:marTop w:val="0"/>
      <w:marBottom w:val="0"/>
      <w:divBdr>
        <w:top w:val="none" w:sz="0" w:space="0" w:color="auto"/>
        <w:left w:val="none" w:sz="0" w:space="0" w:color="auto"/>
        <w:bottom w:val="none" w:sz="0" w:space="0" w:color="auto"/>
        <w:right w:val="none" w:sz="0" w:space="0" w:color="auto"/>
      </w:divBdr>
    </w:div>
    <w:div w:id="1098869202">
      <w:bodyDiv w:val="1"/>
      <w:marLeft w:val="0"/>
      <w:marRight w:val="0"/>
      <w:marTop w:val="0"/>
      <w:marBottom w:val="0"/>
      <w:divBdr>
        <w:top w:val="none" w:sz="0" w:space="0" w:color="auto"/>
        <w:left w:val="none" w:sz="0" w:space="0" w:color="auto"/>
        <w:bottom w:val="none" w:sz="0" w:space="0" w:color="auto"/>
        <w:right w:val="none" w:sz="0" w:space="0" w:color="auto"/>
      </w:divBdr>
    </w:div>
    <w:div w:id="1139810034">
      <w:bodyDiv w:val="1"/>
      <w:marLeft w:val="0"/>
      <w:marRight w:val="0"/>
      <w:marTop w:val="0"/>
      <w:marBottom w:val="0"/>
      <w:divBdr>
        <w:top w:val="none" w:sz="0" w:space="0" w:color="auto"/>
        <w:left w:val="none" w:sz="0" w:space="0" w:color="auto"/>
        <w:bottom w:val="none" w:sz="0" w:space="0" w:color="auto"/>
        <w:right w:val="none" w:sz="0" w:space="0" w:color="auto"/>
      </w:divBdr>
    </w:div>
    <w:div w:id="1140610056">
      <w:bodyDiv w:val="1"/>
      <w:marLeft w:val="0"/>
      <w:marRight w:val="0"/>
      <w:marTop w:val="0"/>
      <w:marBottom w:val="0"/>
      <w:divBdr>
        <w:top w:val="none" w:sz="0" w:space="0" w:color="auto"/>
        <w:left w:val="none" w:sz="0" w:space="0" w:color="auto"/>
        <w:bottom w:val="none" w:sz="0" w:space="0" w:color="auto"/>
        <w:right w:val="none" w:sz="0" w:space="0" w:color="auto"/>
      </w:divBdr>
    </w:div>
    <w:div w:id="1142573961">
      <w:bodyDiv w:val="1"/>
      <w:marLeft w:val="0"/>
      <w:marRight w:val="0"/>
      <w:marTop w:val="0"/>
      <w:marBottom w:val="0"/>
      <w:divBdr>
        <w:top w:val="none" w:sz="0" w:space="0" w:color="auto"/>
        <w:left w:val="none" w:sz="0" w:space="0" w:color="auto"/>
        <w:bottom w:val="none" w:sz="0" w:space="0" w:color="auto"/>
        <w:right w:val="none" w:sz="0" w:space="0" w:color="auto"/>
      </w:divBdr>
    </w:div>
    <w:div w:id="1147823891">
      <w:bodyDiv w:val="1"/>
      <w:marLeft w:val="0"/>
      <w:marRight w:val="0"/>
      <w:marTop w:val="0"/>
      <w:marBottom w:val="0"/>
      <w:divBdr>
        <w:top w:val="none" w:sz="0" w:space="0" w:color="auto"/>
        <w:left w:val="none" w:sz="0" w:space="0" w:color="auto"/>
        <w:bottom w:val="none" w:sz="0" w:space="0" w:color="auto"/>
        <w:right w:val="none" w:sz="0" w:space="0" w:color="auto"/>
      </w:divBdr>
    </w:div>
    <w:div w:id="1150053885">
      <w:bodyDiv w:val="1"/>
      <w:marLeft w:val="0"/>
      <w:marRight w:val="0"/>
      <w:marTop w:val="0"/>
      <w:marBottom w:val="0"/>
      <w:divBdr>
        <w:top w:val="none" w:sz="0" w:space="0" w:color="auto"/>
        <w:left w:val="none" w:sz="0" w:space="0" w:color="auto"/>
        <w:bottom w:val="none" w:sz="0" w:space="0" w:color="auto"/>
        <w:right w:val="none" w:sz="0" w:space="0" w:color="auto"/>
      </w:divBdr>
    </w:div>
    <w:div w:id="1170100440">
      <w:bodyDiv w:val="1"/>
      <w:marLeft w:val="0"/>
      <w:marRight w:val="0"/>
      <w:marTop w:val="0"/>
      <w:marBottom w:val="0"/>
      <w:divBdr>
        <w:top w:val="none" w:sz="0" w:space="0" w:color="auto"/>
        <w:left w:val="none" w:sz="0" w:space="0" w:color="auto"/>
        <w:bottom w:val="none" w:sz="0" w:space="0" w:color="auto"/>
        <w:right w:val="none" w:sz="0" w:space="0" w:color="auto"/>
      </w:divBdr>
    </w:div>
    <w:div w:id="1174875555">
      <w:bodyDiv w:val="1"/>
      <w:marLeft w:val="0"/>
      <w:marRight w:val="0"/>
      <w:marTop w:val="0"/>
      <w:marBottom w:val="0"/>
      <w:divBdr>
        <w:top w:val="none" w:sz="0" w:space="0" w:color="auto"/>
        <w:left w:val="none" w:sz="0" w:space="0" w:color="auto"/>
        <w:bottom w:val="none" w:sz="0" w:space="0" w:color="auto"/>
        <w:right w:val="none" w:sz="0" w:space="0" w:color="auto"/>
      </w:divBdr>
    </w:div>
    <w:div w:id="1176070146">
      <w:bodyDiv w:val="1"/>
      <w:marLeft w:val="0"/>
      <w:marRight w:val="0"/>
      <w:marTop w:val="0"/>
      <w:marBottom w:val="0"/>
      <w:divBdr>
        <w:top w:val="none" w:sz="0" w:space="0" w:color="auto"/>
        <w:left w:val="none" w:sz="0" w:space="0" w:color="auto"/>
        <w:bottom w:val="none" w:sz="0" w:space="0" w:color="auto"/>
        <w:right w:val="none" w:sz="0" w:space="0" w:color="auto"/>
      </w:divBdr>
    </w:div>
    <w:div w:id="1204559438">
      <w:bodyDiv w:val="1"/>
      <w:marLeft w:val="0"/>
      <w:marRight w:val="0"/>
      <w:marTop w:val="0"/>
      <w:marBottom w:val="0"/>
      <w:divBdr>
        <w:top w:val="none" w:sz="0" w:space="0" w:color="auto"/>
        <w:left w:val="none" w:sz="0" w:space="0" w:color="auto"/>
        <w:bottom w:val="none" w:sz="0" w:space="0" w:color="auto"/>
        <w:right w:val="none" w:sz="0" w:space="0" w:color="auto"/>
      </w:divBdr>
    </w:div>
    <w:div w:id="1211721326">
      <w:bodyDiv w:val="1"/>
      <w:marLeft w:val="0"/>
      <w:marRight w:val="0"/>
      <w:marTop w:val="0"/>
      <w:marBottom w:val="0"/>
      <w:divBdr>
        <w:top w:val="none" w:sz="0" w:space="0" w:color="auto"/>
        <w:left w:val="none" w:sz="0" w:space="0" w:color="auto"/>
        <w:bottom w:val="none" w:sz="0" w:space="0" w:color="auto"/>
        <w:right w:val="none" w:sz="0" w:space="0" w:color="auto"/>
      </w:divBdr>
    </w:div>
    <w:div w:id="1226913178">
      <w:bodyDiv w:val="1"/>
      <w:marLeft w:val="0"/>
      <w:marRight w:val="0"/>
      <w:marTop w:val="0"/>
      <w:marBottom w:val="0"/>
      <w:divBdr>
        <w:top w:val="none" w:sz="0" w:space="0" w:color="auto"/>
        <w:left w:val="none" w:sz="0" w:space="0" w:color="auto"/>
        <w:bottom w:val="none" w:sz="0" w:space="0" w:color="auto"/>
        <w:right w:val="none" w:sz="0" w:space="0" w:color="auto"/>
      </w:divBdr>
    </w:div>
    <w:div w:id="1237059135">
      <w:bodyDiv w:val="1"/>
      <w:marLeft w:val="0"/>
      <w:marRight w:val="0"/>
      <w:marTop w:val="0"/>
      <w:marBottom w:val="0"/>
      <w:divBdr>
        <w:top w:val="none" w:sz="0" w:space="0" w:color="auto"/>
        <w:left w:val="none" w:sz="0" w:space="0" w:color="auto"/>
        <w:bottom w:val="none" w:sz="0" w:space="0" w:color="auto"/>
        <w:right w:val="none" w:sz="0" w:space="0" w:color="auto"/>
      </w:divBdr>
    </w:div>
    <w:div w:id="1245337054">
      <w:bodyDiv w:val="1"/>
      <w:marLeft w:val="0"/>
      <w:marRight w:val="0"/>
      <w:marTop w:val="0"/>
      <w:marBottom w:val="0"/>
      <w:divBdr>
        <w:top w:val="none" w:sz="0" w:space="0" w:color="auto"/>
        <w:left w:val="none" w:sz="0" w:space="0" w:color="auto"/>
        <w:bottom w:val="none" w:sz="0" w:space="0" w:color="auto"/>
        <w:right w:val="none" w:sz="0" w:space="0" w:color="auto"/>
      </w:divBdr>
    </w:div>
    <w:div w:id="1253586465">
      <w:bodyDiv w:val="1"/>
      <w:marLeft w:val="0"/>
      <w:marRight w:val="0"/>
      <w:marTop w:val="0"/>
      <w:marBottom w:val="0"/>
      <w:divBdr>
        <w:top w:val="none" w:sz="0" w:space="0" w:color="auto"/>
        <w:left w:val="none" w:sz="0" w:space="0" w:color="auto"/>
        <w:bottom w:val="none" w:sz="0" w:space="0" w:color="auto"/>
        <w:right w:val="none" w:sz="0" w:space="0" w:color="auto"/>
      </w:divBdr>
    </w:div>
    <w:div w:id="1259027236">
      <w:bodyDiv w:val="1"/>
      <w:marLeft w:val="0"/>
      <w:marRight w:val="0"/>
      <w:marTop w:val="0"/>
      <w:marBottom w:val="0"/>
      <w:divBdr>
        <w:top w:val="none" w:sz="0" w:space="0" w:color="auto"/>
        <w:left w:val="none" w:sz="0" w:space="0" w:color="auto"/>
        <w:bottom w:val="none" w:sz="0" w:space="0" w:color="auto"/>
        <w:right w:val="none" w:sz="0" w:space="0" w:color="auto"/>
      </w:divBdr>
    </w:div>
    <w:div w:id="1295718658">
      <w:bodyDiv w:val="1"/>
      <w:marLeft w:val="0"/>
      <w:marRight w:val="0"/>
      <w:marTop w:val="0"/>
      <w:marBottom w:val="0"/>
      <w:divBdr>
        <w:top w:val="none" w:sz="0" w:space="0" w:color="auto"/>
        <w:left w:val="none" w:sz="0" w:space="0" w:color="auto"/>
        <w:bottom w:val="none" w:sz="0" w:space="0" w:color="auto"/>
        <w:right w:val="none" w:sz="0" w:space="0" w:color="auto"/>
      </w:divBdr>
    </w:div>
    <w:div w:id="1303390643">
      <w:bodyDiv w:val="1"/>
      <w:marLeft w:val="0"/>
      <w:marRight w:val="0"/>
      <w:marTop w:val="0"/>
      <w:marBottom w:val="0"/>
      <w:divBdr>
        <w:top w:val="none" w:sz="0" w:space="0" w:color="auto"/>
        <w:left w:val="none" w:sz="0" w:space="0" w:color="auto"/>
        <w:bottom w:val="none" w:sz="0" w:space="0" w:color="auto"/>
        <w:right w:val="none" w:sz="0" w:space="0" w:color="auto"/>
      </w:divBdr>
    </w:div>
    <w:div w:id="1304505059">
      <w:bodyDiv w:val="1"/>
      <w:marLeft w:val="0"/>
      <w:marRight w:val="0"/>
      <w:marTop w:val="0"/>
      <w:marBottom w:val="0"/>
      <w:divBdr>
        <w:top w:val="none" w:sz="0" w:space="0" w:color="auto"/>
        <w:left w:val="none" w:sz="0" w:space="0" w:color="auto"/>
        <w:bottom w:val="none" w:sz="0" w:space="0" w:color="auto"/>
        <w:right w:val="none" w:sz="0" w:space="0" w:color="auto"/>
      </w:divBdr>
    </w:div>
    <w:div w:id="1312562687">
      <w:bodyDiv w:val="1"/>
      <w:marLeft w:val="0"/>
      <w:marRight w:val="0"/>
      <w:marTop w:val="0"/>
      <w:marBottom w:val="0"/>
      <w:divBdr>
        <w:top w:val="none" w:sz="0" w:space="0" w:color="auto"/>
        <w:left w:val="none" w:sz="0" w:space="0" w:color="auto"/>
        <w:bottom w:val="none" w:sz="0" w:space="0" w:color="auto"/>
        <w:right w:val="none" w:sz="0" w:space="0" w:color="auto"/>
      </w:divBdr>
    </w:div>
    <w:div w:id="1321158467">
      <w:bodyDiv w:val="1"/>
      <w:marLeft w:val="0"/>
      <w:marRight w:val="0"/>
      <w:marTop w:val="0"/>
      <w:marBottom w:val="0"/>
      <w:divBdr>
        <w:top w:val="none" w:sz="0" w:space="0" w:color="auto"/>
        <w:left w:val="none" w:sz="0" w:space="0" w:color="auto"/>
        <w:bottom w:val="none" w:sz="0" w:space="0" w:color="auto"/>
        <w:right w:val="none" w:sz="0" w:space="0" w:color="auto"/>
      </w:divBdr>
    </w:div>
    <w:div w:id="1344353878">
      <w:bodyDiv w:val="1"/>
      <w:marLeft w:val="0"/>
      <w:marRight w:val="0"/>
      <w:marTop w:val="0"/>
      <w:marBottom w:val="0"/>
      <w:divBdr>
        <w:top w:val="none" w:sz="0" w:space="0" w:color="auto"/>
        <w:left w:val="none" w:sz="0" w:space="0" w:color="auto"/>
        <w:bottom w:val="none" w:sz="0" w:space="0" w:color="auto"/>
        <w:right w:val="none" w:sz="0" w:space="0" w:color="auto"/>
      </w:divBdr>
    </w:div>
    <w:div w:id="1354067649">
      <w:bodyDiv w:val="1"/>
      <w:marLeft w:val="0"/>
      <w:marRight w:val="0"/>
      <w:marTop w:val="0"/>
      <w:marBottom w:val="0"/>
      <w:divBdr>
        <w:top w:val="none" w:sz="0" w:space="0" w:color="auto"/>
        <w:left w:val="none" w:sz="0" w:space="0" w:color="auto"/>
        <w:bottom w:val="none" w:sz="0" w:space="0" w:color="auto"/>
        <w:right w:val="none" w:sz="0" w:space="0" w:color="auto"/>
      </w:divBdr>
      <w:divsChild>
        <w:div w:id="1122578850">
          <w:marLeft w:val="0"/>
          <w:marRight w:val="0"/>
          <w:marTop w:val="120"/>
          <w:marBottom w:val="120"/>
          <w:divBdr>
            <w:top w:val="none" w:sz="0" w:space="0" w:color="auto"/>
            <w:left w:val="none" w:sz="0" w:space="0" w:color="auto"/>
            <w:bottom w:val="none" w:sz="0" w:space="0" w:color="auto"/>
            <w:right w:val="none" w:sz="0" w:space="0" w:color="auto"/>
          </w:divBdr>
        </w:div>
        <w:div w:id="1194268144">
          <w:marLeft w:val="518"/>
          <w:marRight w:val="0"/>
          <w:marTop w:val="173"/>
          <w:marBottom w:val="0"/>
          <w:divBdr>
            <w:top w:val="none" w:sz="0" w:space="0" w:color="auto"/>
            <w:left w:val="none" w:sz="0" w:space="0" w:color="auto"/>
            <w:bottom w:val="none" w:sz="0" w:space="0" w:color="auto"/>
            <w:right w:val="none" w:sz="0" w:space="0" w:color="auto"/>
          </w:divBdr>
        </w:div>
        <w:div w:id="1285578884">
          <w:marLeft w:val="518"/>
          <w:marRight w:val="0"/>
          <w:marTop w:val="173"/>
          <w:marBottom w:val="0"/>
          <w:divBdr>
            <w:top w:val="none" w:sz="0" w:space="0" w:color="auto"/>
            <w:left w:val="none" w:sz="0" w:space="0" w:color="auto"/>
            <w:bottom w:val="none" w:sz="0" w:space="0" w:color="auto"/>
            <w:right w:val="none" w:sz="0" w:space="0" w:color="auto"/>
          </w:divBdr>
        </w:div>
        <w:div w:id="1138257353">
          <w:marLeft w:val="518"/>
          <w:marRight w:val="0"/>
          <w:marTop w:val="173"/>
          <w:marBottom w:val="0"/>
          <w:divBdr>
            <w:top w:val="none" w:sz="0" w:space="0" w:color="auto"/>
            <w:left w:val="none" w:sz="0" w:space="0" w:color="auto"/>
            <w:bottom w:val="none" w:sz="0" w:space="0" w:color="auto"/>
            <w:right w:val="none" w:sz="0" w:space="0" w:color="auto"/>
          </w:divBdr>
        </w:div>
      </w:divsChild>
    </w:div>
    <w:div w:id="1354571344">
      <w:bodyDiv w:val="1"/>
      <w:marLeft w:val="0"/>
      <w:marRight w:val="0"/>
      <w:marTop w:val="0"/>
      <w:marBottom w:val="0"/>
      <w:divBdr>
        <w:top w:val="none" w:sz="0" w:space="0" w:color="auto"/>
        <w:left w:val="none" w:sz="0" w:space="0" w:color="auto"/>
        <w:bottom w:val="none" w:sz="0" w:space="0" w:color="auto"/>
        <w:right w:val="none" w:sz="0" w:space="0" w:color="auto"/>
      </w:divBdr>
    </w:div>
    <w:div w:id="1366522755">
      <w:bodyDiv w:val="1"/>
      <w:marLeft w:val="0"/>
      <w:marRight w:val="0"/>
      <w:marTop w:val="0"/>
      <w:marBottom w:val="0"/>
      <w:divBdr>
        <w:top w:val="none" w:sz="0" w:space="0" w:color="auto"/>
        <w:left w:val="none" w:sz="0" w:space="0" w:color="auto"/>
        <w:bottom w:val="none" w:sz="0" w:space="0" w:color="auto"/>
        <w:right w:val="none" w:sz="0" w:space="0" w:color="auto"/>
      </w:divBdr>
      <w:divsChild>
        <w:div w:id="944996244">
          <w:marLeft w:val="518"/>
          <w:marRight w:val="0"/>
          <w:marTop w:val="139"/>
          <w:marBottom w:val="0"/>
          <w:divBdr>
            <w:top w:val="none" w:sz="0" w:space="0" w:color="auto"/>
            <w:left w:val="none" w:sz="0" w:space="0" w:color="auto"/>
            <w:bottom w:val="none" w:sz="0" w:space="0" w:color="auto"/>
            <w:right w:val="none" w:sz="0" w:space="0" w:color="auto"/>
          </w:divBdr>
        </w:div>
        <w:div w:id="1685090974">
          <w:marLeft w:val="518"/>
          <w:marRight w:val="0"/>
          <w:marTop w:val="139"/>
          <w:marBottom w:val="0"/>
          <w:divBdr>
            <w:top w:val="none" w:sz="0" w:space="0" w:color="auto"/>
            <w:left w:val="none" w:sz="0" w:space="0" w:color="auto"/>
            <w:bottom w:val="none" w:sz="0" w:space="0" w:color="auto"/>
            <w:right w:val="none" w:sz="0" w:space="0" w:color="auto"/>
          </w:divBdr>
        </w:div>
        <w:div w:id="741299465">
          <w:marLeft w:val="0"/>
          <w:marRight w:val="0"/>
          <w:marTop w:val="120"/>
          <w:marBottom w:val="120"/>
          <w:divBdr>
            <w:top w:val="none" w:sz="0" w:space="0" w:color="auto"/>
            <w:left w:val="none" w:sz="0" w:space="0" w:color="auto"/>
            <w:bottom w:val="none" w:sz="0" w:space="0" w:color="auto"/>
            <w:right w:val="none" w:sz="0" w:space="0" w:color="auto"/>
          </w:divBdr>
        </w:div>
        <w:div w:id="2062091053">
          <w:marLeft w:val="0"/>
          <w:marRight w:val="0"/>
          <w:marTop w:val="120"/>
          <w:marBottom w:val="120"/>
          <w:divBdr>
            <w:top w:val="none" w:sz="0" w:space="0" w:color="auto"/>
            <w:left w:val="none" w:sz="0" w:space="0" w:color="auto"/>
            <w:bottom w:val="none" w:sz="0" w:space="0" w:color="auto"/>
            <w:right w:val="none" w:sz="0" w:space="0" w:color="auto"/>
          </w:divBdr>
        </w:div>
      </w:divsChild>
    </w:div>
    <w:div w:id="1379088474">
      <w:bodyDiv w:val="1"/>
      <w:marLeft w:val="0"/>
      <w:marRight w:val="0"/>
      <w:marTop w:val="0"/>
      <w:marBottom w:val="0"/>
      <w:divBdr>
        <w:top w:val="none" w:sz="0" w:space="0" w:color="auto"/>
        <w:left w:val="none" w:sz="0" w:space="0" w:color="auto"/>
        <w:bottom w:val="none" w:sz="0" w:space="0" w:color="auto"/>
        <w:right w:val="none" w:sz="0" w:space="0" w:color="auto"/>
      </w:divBdr>
    </w:div>
    <w:div w:id="1397168327">
      <w:bodyDiv w:val="1"/>
      <w:marLeft w:val="0"/>
      <w:marRight w:val="0"/>
      <w:marTop w:val="0"/>
      <w:marBottom w:val="0"/>
      <w:divBdr>
        <w:top w:val="none" w:sz="0" w:space="0" w:color="auto"/>
        <w:left w:val="none" w:sz="0" w:space="0" w:color="auto"/>
        <w:bottom w:val="none" w:sz="0" w:space="0" w:color="auto"/>
        <w:right w:val="none" w:sz="0" w:space="0" w:color="auto"/>
      </w:divBdr>
    </w:div>
    <w:div w:id="1399864012">
      <w:bodyDiv w:val="1"/>
      <w:marLeft w:val="0"/>
      <w:marRight w:val="0"/>
      <w:marTop w:val="0"/>
      <w:marBottom w:val="0"/>
      <w:divBdr>
        <w:top w:val="none" w:sz="0" w:space="0" w:color="auto"/>
        <w:left w:val="none" w:sz="0" w:space="0" w:color="auto"/>
        <w:bottom w:val="none" w:sz="0" w:space="0" w:color="auto"/>
        <w:right w:val="none" w:sz="0" w:space="0" w:color="auto"/>
      </w:divBdr>
    </w:div>
    <w:div w:id="1406142888">
      <w:bodyDiv w:val="1"/>
      <w:marLeft w:val="0"/>
      <w:marRight w:val="0"/>
      <w:marTop w:val="0"/>
      <w:marBottom w:val="0"/>
      <w:divBdr>
        <w:top w:val="none" w:sz="0" w:space="0" w:color="auto"/>
        <w:left w:val="none" w:sz="0" w:space="0" w:color="auto"/>
        <w:bottom w:val="none" w:sz="0" w:space="0" w:color="auto"/>
        <w:right w:val="none" w:sz="0" w:space="0" w:color="auto"/>
      </w:divBdr>
    </w:div>
    <w:div w:id="1417894484">
      <w:bodyDiv w:val="1"/>
      <w:marLeft w:val="0"/>
      <w:marRight w:val="0"/>
      <w:marTop w:val="0"/>
      <w:marBottom w:val="0"/>
      <w:divBdr>
        <w:top w:val="none" w:sz="0" w:space="0" w:color="auto"/>
        <w:left w:val="none" w:sz="0" w:space="0" w:color="auto"/>
        <w:bottom w:val="none" w:sz="0" w:space="0" w:color="auto"/>
        <w:right w:val="none" w:sz="0" w:space="0" w:color="auto"/>
      </w:divBdr>
    </w:div>
    <w:div w:id="1422218889">
      <w:bodyDiv w:val="1"/>
      <w:marLeft w:val="0"/>
      <w:marRight w:val="0"/>
      <w:marTop w:val="0"/>
      <w:marBottom w:val="0"/>
      <w:divBdr>
        <w:top w:val="none" w:sz="0" w:space="0" w:color="auto"/>
        <w:left w:val="none" w:sz="0" w:space="0" w:color="auto"/>
        <w:bottom w:val="none" w:sz="0" w:space="0" w:color="auto"/>
        <w:right w:val="none" w:sz="0" w:space="0" w:color="auto"/>
      </w:divBdr>
    </w:div>
    <w:div w:id="1429694328">
      <w:bodyDiv w:val="1"/>
      <w:marLeft w:val="0"/>
      <w:marRight w:val="0"/>
      <w:marTop w:val="0"/>
      <w:marBottom w:val="0"/>
      <w:divBdr>
        <w:top w:val="none" w:sz="0" w:space="0" w:color="auto"/>
        <w:left w:val="none" w:sz="0" w:space="0" w:color="auto"/>
        <w:bottom w:val="none" w:sz="0" w:space="0" w:color="auto"/>
        <w:right w:val="none" w:sz="0" w:space="0" w:color="auto"/>
      </w:divBdr>
    </w:div>
    <w:div w:id="1438335008">
      <w:bodyDiv w:val="1"/>
      <w:marLeft w:val="0"/>
      <w:marRight w:val="0"/>
      <w:marTop w:val="0"/>
      <w:marBottom w:val="0"/>
      <w:divBdr>
        <w:top w:val="none" w:sz="0" w:space="0" w:color="auto"/>
        <w:left w:val="none" w:sz="0" w:space="0" w:color="auto"/>
        <w:bottom w:val="none" w:sz="0" w:space="0" w:color="auto"/>
        <w:right w:val="none" w:sz="0" w:space="0" w:color="auto"/>
      </w:divBdr>
    </w:div>
    <w:div w:id="1491675269">
      <w:bodyDiv w:val="1"/>
      <w:marLeft w:val="0"/>
      <w:marRight w:val="0"/>
      <w:marTop w:val="0"/>
      <w:marBottom w:val="0"/>
      <w:divBdr>
        <w:top w:val="none" w:sz="0" w:space="0" w:color="auto"/>
        <w:left w:val="none" w:sz="0" w:space="0" w:color="auto"/>
        <w:bottom w:val="none" w:sz="0" w:space="0" w:color="auto"/>
        <w:right w:val="none" w:sz="0" w:space="0" w:color="auto"/>
      </w:divBdr>
    </w:div>
    <w:div w:id="1501314933">
      <w:bodyDiv w:val="1"/>
      <w:marLeft w:val="0"/>
      <w:marRight w:val="0"/>
      <w:marTop w:val="0"/>
      <w:marBottom w:val="0"/>
      <w:divBdr>
        <w:top w:val="none" w:sz="0" w:space="0" w:color="auto"/>
        <w:left w:val="none" w:sz="0" w:space="0" w:color="auto"/>
        <w:bottom w:val="none" w:sz="0" w:space="0" w:color="auto"/>
        <w:right w:val="none" w:sz="0" w:space="0" w:color="auto"/>
      </w:divBdr>
    </w:div>
    <w:div w:id="1502163942">
      <w:bodyDiv w:val="1"/>
      <w:marLeft w:val="0"/>
      <w:marRight w:val="0"/>
      <w:marTop w:val="0"/>
      <w:marBottom w:val="0"/>
      <w:divBdr>
        <w:top w:val="none" w:sz="0" w:space="0" w:color="auto"/>
        <w:left w:val="none" w:sz="0" w:space="0" w:color="auto"/>
        <w:bottom w:val="none" w:sz="0" w:space="0" w:color="auto"/>
        <w:right w:val="none" w:sz="0" w:space="0" w:color="auto"/>
      </w:divBdr>
    </w:div>
    <w:div w:id="1523126926">
      <w:bodyDiv w:val="1"/>
      <w:marLeft w:val="0"/>
      <w:marRight w:val="0"/>
      <w:marTop w:val="0"/>
      <w:marBottom w:val="0"/>
      <w:divBdr>
        <w:top w:val="none" w:sz="0" w:space="0" w:color="auto"/>
        <w:left w:val="none" w:sz="0" w:space="0" w:color="auto"/>
        <w:bottom w:val="none" w:sz="0" w:space="0" w:color="auto"/>
        <w:right w:val="none" w:sz="0" w:space="0" w:color="auto"/>
      </w:divBdr>
    </w:div>
    <w:div w:id="1528912222">
      <w:bodyDiv w:val="1"/>
      <w:marLeft w:val="0"/>
      <w:marRight w:val="0"/>
      <w:marTop w:val="0"/>
      <w:marBottom w:val="0"/>
      <w:divBdr>
        <w:top w:val="none" w:sz="0" w:space="0" w:color="auto"/>
        <w:left w:val="none" w:sz="0" w:space="0" w:color="auto"/>
        <w:bottom w:val="none" w:sz="0" w:space="0" w:color="auto"/>
        <w:right w:val="none" w:sz="0" w:space="0" w:color="auto"/>
      </w:divBdr>
    </w:div>
    <w:div w:id="1542546993">
      <w:bodyDiv w:val="1"/>
      <w:marLeft w:val="0"/>
      <w:marRight w:val="0"/>
      <w:marTop w:val="0"/>
      <w:marBottom w:val="0"/>
      <w:divBdr>
        <w:top w:val="none" w:sz="0" w:space="0" w:color="auto"/>
        <w:left w:val="none" w:sz="0" w:space="0" w:color="auto"/>
        <w:bottom w:val="none" w:sz="0" w:space="0" w:color="auto"/>
        <w:right w:val="none" w:sz="0" w:space="0" w:color="auto"/>
      </w:divBdr>
    </w:div>
    <w:div w:id="1550142557">
      <w:bodyDiv w:val="1"/>
      <w:marLeft w:val="0"/>
      <w:marRight w:val="0"/>
      <w:marTop w:val="0"/>
      <w:marBottom w:val="0"/>
      <w:divBdr>
        <w:top w:val="none" w:sz="0" w:space="0" w:color="auto"/>
        <w:left w:val="none" w:sz="0" w:space="0" w:color="auto"/>
        <w:bottom w:val="none" w:sz="0" w:space="0" w:color="auto"/>
        <w:right w:val="none" w:sz="0" w:space="0" w:color="auto"/>
      </w:divBdr>
    </w:div>
    <w:div w:id="1574463707">
      <w:bodyDiv w:val="1"/>
      <w:marLeft w:val="0"/>
      <w:marRight w:val="0"/>
      <w:marTop w:val="0"/>
      <w:marBottom w:val="0"/>
      <w:divBdr>
        <w:top w:val="none" w:sz="0" w:space="0" w:color="auto"/>
        <w:left w:val="none" w:sz="0" w:space="0" w:color="auto"/>
        <w:bottom w:val="none" w:sz="0" w:space="0" w:color="auto"/>
        <w:right w:val="none" w:sz="0" w:space="0" w:color="auto"/>
      </w:divBdr>
    </w:div>
    <w:div w:id="1575429949">
      <w:bodyDiv w:val="1"/>
      <w:marLeft w:val="0"/>
      <w:marRight w:val="0"/>
      <w:marTop w:val="0"/>
      <w:marBottom w:val="0"/>
      <w:divBdr>
        <w:top w:val="none" w:sz="0" w:space="0" w:color="auto"/>
        <w:left w:val="none" w:sz="0" w:space="0" w:color="auto"/>
        <w:bottom w:val="none" w:sz="0" w:space="0" w:color="auto"/>
        <w:right w:val="none" w:sz="0" w:space="0" w:color="auto"/>
      </w:divBdr>
    </w:div>
    <w:div w:id="1605454194">
      <w:bodyDiv w:val="1"/>
      <w:marLeft w:val="0"/>
      <w:marRight w:val="0"/>
      <w:marTop w:val="0"/>
      <w:marBottom w:val="0"/>
      <w:divBdr>
        <w:top w:val="none" w:sz="0" w:space="0" w:color="auto"/>
        <w:left w:val="none" w:sz="0" w:space="0" w:color="auto"/>
        <w:bottom w:val="none" w:sz="0" w:space="0" w:color="auto"/>
        <w:right w:val="none" w:sz="0" w:space="0" w:color="auto"/>
      </w:divBdr>
    </w:div>
    <w:div w:id="1608923066">
      <w:bodyDiv w:val="1"/>
      <w:marLeft w:val="0"/>
      <w:marRight w:val="0"/>
      <w:marTop w:val="0"/>
      <w:marBottom w:val="0"/>
      <w:divBdr>
        <w:top w:val="none" w:sz="0" w:space="0" w:color="auto"/>
        <w:left w:val="none" w:sz="0" w:space="0" w:color="auto"/>
        <w:bottom w:val="none" w:sz="0" w:space="0" w:color="auto"/>
        <w:right w:val="none" w:sz="0" w:space="0" w:color="auto"/>
      </w:divBdr>
    </w:div>
    <w:div w:id="1609194387">
      <w:bodyDiv w:val="1"/>
      <w:marLeft w:val="0"/>
      <w:marRight w:val="0"/>
      <w:marTop w:val="0"/>
      <w:marBottom w:val="0"/>
      <w:divBdr>
        <w:top w:val="none" w:sz="0" w:space="0" w:color="auto"/>
        <w:left w:val="none" w:sz="0" w:space="0" w:color="auto"/>
        <w:bottom w:val="none" w:sz="0" w:space="0" w:color="auto"/>
        <w:right w:val="none" w:sz="0" w:space="0" w:color="auto"/>
      </w:divBdr>
    </w:div>
    <w:div w:id="1624386142">
      <w:bodyDiv w:val="1"/>
      <w:marLeft w:val="0"/>
      <w:marRight w:val="0"/>
      <w:marTop w:val="0"/>
      <w:marBottom w:val="0"/>
      <w:divBdr>
        <w:top w:val="none" w:sz="0" w:space="0" w:color="auto"/>
        <w:left w:val="none" w:sz="0" w:space="0" w:color="auto"/>
        <w:bottom w:val="none" w:sz="0" w:space="0" w:color="auto"/>
        <w:right w:val="none" w:sz="0" w:space="0" w:color="auto"/>
      </w:divBdr>
    </w:div>
    <w:div w:id="1628046800">
      <w:bodyDiv w:val="1"/>
      <w:marLeft w:val="0"/>
      <w:marRight w:val="0"/>
      <w:marTop w:val="0"/>
      <w:marBottom w:val="0"/>
      <w:divBdr>
        <w:top w:val="none" w:sz="0" w:space="0" w:color="auto"/>
        <w:left w:val="none" w:sz="0" w:space="0" w:color="auto"/>
        <w:bottom w:val="none" w:sz="0" w:space="0" w:color="auto"/>
        <w:right w:val="none" w:sz="0" w:space="0" w:color="auto"/>
      </w:divBdr>
    </w:div>
    <w:div w:id="1645812341">
      <w:bodyDiv w:val="1"/>
      <w:marLeft w:val="0"/>
      <w:marRight w:val="0"/>
      <w:marTop w:val="0"/>
      <w:marBottom w:val="0"/>
      <w:divBdr>
        <w:top w:val="none" w:sz="0" w:space="0" w:color="auto"/>
        <w:left w:val="none" w:sz="0" w:space="0" w:color="auto"/>
        <w:bottom w:val="none" w:sz="0" w:space="0" w:color="auto"/>
        <w:right w:val="none" w:sz="0" w:space="0" w:color="auto"/>
      </w:divBdr>
    </w:div>
    <w:div w:id="1662852597">
      <w:bodyDiv w:val="1"/>
      <w:marLeft w:val="0"/>
      <w:marRight w:val="0"/>
      <w:marTop w:val="0"/>
      <w:marBottom w:val="0"/>
      <w:divBdr>
        <w:top w:val="none" w:sz="0" w:space="0" w:color="auto"/>
        <w:left w:val="none" w:sz="0" w:space="0" w:color="auto"/>
        <w:bottom w:val="none" w:sz="0" w:space="0" w:color="auto"/>
        <w:right w:val="none" w:sz="0" w:space="0" w:color="auto"/>
      </w:divBdr>
    </w:div>
    <w:div w:id="1664121426">
      <w:bodyDiv w:val="1"/>
      <w:marLeft w:val="0"/>
      <w:marRight w:val="0"/>
      <w:marTop w:val="0"/>
      <w:marBottom w:val="0"/>
      <w:divBdr>
        <w:top w:val="none" w:sz="0" w:space="0" w:color="auto"/>
        <w:left w:val="none" w:sz="0" w:space="0" w:color="auto"/>
        <w:bottom w:val="none" w:sz="0" w:space="0" w:color="auto"/>
        <w:right w:val="none" w:sz="0" w:space="0" w:color="auto"/>
      </w:divBdr>
    </w:div>
    <w:div w:id="1667783842">
      <w:bodyDiv w:val="1"/>
      <w:marLeft w:val="0"/>
      <w:marRight w:val="0"/>
      <w:marTop w:val="0"/>
      <w:marBottom w:val="0"/>
      <w:divBdr>
        <w:top w:val="none" w:sz="0" w:space="0" w:color="auto"/>
        <w:left w:val="none" w:sz="0" w:space="0" w:color="auto"/>
        <w:bottom w:val="none" w:sz="0" w:space="0" w:color="auto"/>
        <w:right w:val="none" w:sz="0" w:space="0" w:color="auto"/>
      </w:divBdr>
    </w:div>
    <w:div w:id="1673527368">
      <w:bodyDiv w:val="1"/>
      <w:marLeft w:val="0"/>
      <w:marRight w:val="0"/>
      <w:marTop w:val="0"/>
      <w:marBottom w:val="0"/>
      <w:divBdr>
        <w:top w:val="none" w:sz="0" w:space="0" w:color="auto"/>
        <w:left w:val="none" w:sz="0" w:space="0" w:color="auto"/>
        <w:bottom w:val="none" w:sz="0" w:space="0" w:color="auto"/>
        <w:right w:val="none" w:sz="0" w:space="0" w:color="auto"/>
      </w:divBdr>
    </w:div>
    <w:div w:id="1684865523">
      <w:bodyDiv w:val="1"/>
      <w:marLeft w:val="0"/>
      <w:marRight w:val="0"/>
      <w:marTop w:val="0"/>
      <w:marBottom w:val="0"/>
      <w:divBdr>
        <w:top w:val="none" w:sz="0" w:space="0" w:color="auto"/>
        <w:left w:val="none" w:sz="0" w:space="0" w:color="auto"/>
        <w:bottom w:val="none" w:sz="0" w:space="0" w:color="auto"/>
        <w:right w:val="none" w:sz="0" w:space="0" w:color="auto"/>
      </w:divBdr>
    </w:div>
    <w:div w:id="1740907161">
      <w:bodyDiv w:val="1"/>
      <w:marLeft w:val="0"/>
      <w:marRight w:val="0"/>
      <w:marTop w:val="0"/>
      <w:marBottom w:val="0"/>
      <w:divBdr>
        <w:top w:val="none" w:sz="0" w:space="0" w:color="auto"/>
        <w:left w:val="none" w:sz="0" w:space="0" w:color="auto"/>
        <w:bottom w:val="none" w:sz="0" w:space="0" w:color="auto"/>
        <w:right w:val="none" w:sz="0" w:space="0" w:color="auto"/>
      </w:divBdr>
    </w:div>
    <w:div w:id="1756130909">
      <w:bodyDiv w:val="1"/>
      <w:marLeft w:val="0"/>
      <w:marRight w:val="0"/>
      <w:marTop w:val="0"/>
      <w:marBottom w:val="0"/>
      <w:divBdr>
        <w:top w:val="none" w:sz="0" w:space="0" w:color="auto"/>
        <w:left w:val="none" w:sz="0" w:space="0" w:color="auto"/>
        <w:bottom w:val="none" w:sz="0" w:space="0" w:color="auto"/>
        <w:right w:val="none" w:sz="0" w:space="0" w:color="auto"/>
      </w:divBdr>
      <w:divsChild>
        <w:div w:id="51391166">
          <w:marLeft w:val="0"/>
          <w:marRight w:val="0"/>
          <w:marTop w:val="0"/>
          <w:marBottom w:val="0"/>
          <w:divBdr>
            <w:top w:val="none" w:sz="0" w:space="0" w:color="auto"/>
            <w:left w:val="none" w:sz="0" w:space="0" w:color="auto"/>
            <w:bottom w:val="none" w:sz="0" w:space="0" w:color="auto"/>
            <w:right w:val="none" w:sz="0" w:space="0" w:color="auto"/>
          </w:divBdr>
          <w:divsChild>
            <w:div w:id="2125226031">
              <w:marLeft w:val="0"/>
              <w:marRight w:val="0"/>
              <w:marTop w:val="0"/>
              <w:marBottom w:val="0"/>
              <w:divBdr>
                <w:top w:val="none" w:sz="0" w:space="0" w:color="auto"/>
                <w:left w:val="none" w:sz="0" w:space="0" w:color="auto"/>
                <w:bottom w:val="none" w:sz="0" w:space="0" w:color="auto"/>
                <w:right w:val="none" w:sz="0" w:space="0" w:color="auto"/>
              </w:divBdr>
            </w:div>
          </w:divsChild>
        </w:div>
        <w:div w:id="80100912">
          <w:marLeft w:val="0"/>
          <w:marRight w:val="0"/>
          <w:marTop w:val="0"/>
          <w:marBottom w:val="0"/>
          <w:divBdr>
            <w:top w:val="none" w:sz="0" w:space="0" w:color="auto"/>
            <w:left w:val="none" w:sz="0" w:space="0" w:color="auto"/>
            <w:bottom w:val="none" w:sz="0" w:space="0" w:color="auto"/>
            <w:right w:val="none" w:sz="0" w:space="0" w:color="auto"/>
          </w:divBdr>
          <w:divsChild>
            <w:div w:id="954606074">
              <w:marLeft w:val="0"/>
              <w:marRight w:val="0"/>
              <w:marTop w:val="0"/>
              <w:marBottom w:val="0"/>
              <w:divBdr>
                <w:top w:val="none" w:sz="0" w:space="0" w:color="auto"/>
                <w:left w:val="none" w:sz="0" w:space="0" w:color="auto"/>
                <w:bottom w:val="none" w:sz="0" w:space="0" w:color="auto"/>
                <w:right w:val="none" w:sz="0" w:space="0" w:color="auto"/>
              </w:divBdr>
            </w:div>
          </w:divsChild>
        </w:div>
        <w:div w:id="83575488">
          <w:marLeft w:val="0"/>
          <w:marRight w:val="0"/>
          <w:marTop w:val="0"/>
          <w:marBottom w:val="0"/>
          <w:divBdr>
            <w:top w:val="none" w:sz="0" w:space="0" w:color="auto"/>
            <w:left w:val="none" w:sz="0" w:space="0" w:color="auto"/>
            <w:bottom w:val="none" w:sz="0" w:space="0" w:color="auto"/>
            <w:right w:val="none" w:sz="0" w:space="0" w:color="auto"/>
          </w:divBdr>
          <w:divsChild>
            <w:div w:id="1635679267">
              <w:marLeft w:val="0"/>
              <w:marRight w:val="0"/>
              <w:marTop w:val="0"/>
              <w:marBottom w:val="0"/>
              <w:divBdr>
                <w:top w:val="none" w:sz="0" w:space="0" w:color="auto"/>
                <w:left w:val="none" w:sz="0" w:space="0" w:color="auto"/>
                <w:bottom w:val="none" w:sz="0" w:space="0" w:color="auto"/>
                <w:right w:val="none" w:sz="0" w:space="0" w:color="auto"/>
              </w:divBdr>
            </w:div>
          </w:divsChild>
        </w:div>
        <w:div w:id="215549110">
          <w:marLeft w:val="0"/>
          <w:marRight w:val="0"/>
          <w:marTop w:val="0"/>
          <w:marBottom w:val="0"/>
          <w:divBdr>
            <w:top w:val="none" w:sz="0" w:space="0" w:color="auto"/>
            <w:left w:val="none" w:sz="0" w:space="0" w:color="auto"/>
            <w:bottom w:val="none" w:sz="0" w:space="0" w:color="auto"/>
            <w:right w:val="none" w:sz="0" w:space="0" w:color="auto"/>
          </w:divBdr>
          <w:divsChild>
            <w:div w:id="1587417860">
              <w:marLeft w:val="0"/>
              <w:marRight w:val="0"/>
              <w:marTop w:val="0"/>
              <w:marBottom w:val="0"/>
              <w:divBdr>
                <w:top w:val="none" w:sz="0" w:space="0" w:color="auto"/>
                <w:left w:val="none" w:sz="0" w:space="0" w:color="auto"/>
                <w:bottom w:val="none" w:sz="0" w:space="0" w:color="auto"/>
                <w:right w:val="none" w:sz="0" w:space="0" w:color="auto"/>
              </w:divBdr>
            </w:div>
          </w:divsChild>
        </w:div>
        <w:div w:id="265769259">
          <w:marLeft w:val="0"/>
          <w:marRight w:val="0"/>
          <w:marTop w:val="0"/>
          <w:marBottom w:val="0"/>
          <w:divBdr>
            <w:top w:val="none" w:sz="0" w:space="0" w:color="auto"/>
            <w:left w:val="none" w:sz="0" w:space="0" w:color="auto"/>
            <w:bottom w:val="none" w:sz="0" w:space="0" w:color="auto"/>
            <w:right w:val="none" w:sz="0" w:space="0" w:color="auto"/>
          </w:divBdr>
          <w:divsChild>
            <w:div w:id="622688288">
              <w:marLeft w:val="0"/>
              <w:marRight w:val="0"/>
              <w:marTop w:val="0"/>
              <w:marBottom w:val="0"/>
              <w:divBdr>
                <w:top w:val="none" w:sz="0" w:space="0" w:color="auto"/>
                <w:left w:val="none" w:sz="0" w:space="0" w:color="auto"/>
                <w:bottom w:val="none" w:sz="0" w:space="0" w:color="auto"/>
                <w:right w:val="none" w:sz="0" w:space="0" w:color="auto"/>
              </w:divBdr>
            </w:div>
          </w:divsChild>
        </w:div>
        <w:div w:id="285816811">
          <w:marLeft w:val="0"/>
          <w:marRight w:val="0"/>
          <w:marTop w:val="0"/>
          <w:marBottom w:val="0"/>
          <w:divBdr>
            <w:top w:val="none" w:sz="0" w:space="0" w:color="auto"/>
            <w:left w:val="none" w:sz="0" w:space="0" w:color="auto"/>
            <w:bottom w:val="none" w:sz="0" w:space="0" w:color="auto"/>
            <w:right w:val="none" w:sz="0" w:space="0" w:color="auto"/>
          </w:divBdr>
          <w:divsChild>
            <w:div w:id="1457063403">
              <w:marLeft w:val="0"/>
              <w:marRight w:val="0"/>
              <w:marTop w:val="0"/>
              <w:marBottom w:val="0"/>
              <w:divBdr>
                <w:top w:val="none" w:sz="0" w:space="0" w:color="auto"/>
                <w:left w:val="none" w:sz="0" w:space="0" w:color="auto"/>
                <w:bottom w:val="none" w:sz="0" w:space="0" w:color="auto"/>
                <w:right w:val="none" w:sz="0" w:space="0" w:color="auto"/>
              </w:divBdr>
            </w:div>
          </w:divsChild>
        </w:div>
        <w:div w:id="349962277">
          <w:marLeft w:val="0"/>
          <w:marRight w:val="0"/>
          <w:marTop w:val="0"/>
          <w:marBottom w:val="0"/>
          <w:divBdr>
            <w:top w:val="none" w:sz="0" w:space="0" w:color="auto"/>
            <w:left w:val="none" w:sz="0" w:space="0" w:color="auto"/>
            <w:bottom w:val="none" w:sz="0" w:space="0" w:color="auto"/>
            <w:right w:val="none" w:sz="0" w:space="0" w:color="auto"/>
          </w:divBdr>
          <w:divsChild>
            <w:div w:id="1191139702">
              <w:marLeft w:val="0"/>
              <w:marRight w:val="0"/>
              <w:marTop w:val="0"/>
              <w:marBottom w:val="0"/>
              <w:divBdr>
                <w:top w:val="none" w:sz="0" w:space="0" w:color="auto"/>
                <w:left w:val="none" w:sz="0" w:space="0" w:color="auto"/>
                <w:bottom w:val="none" w:sz="0" w:space="0" w:color="auto"/>
                <w:right w:val="none" w:sz="0" w:space="0" w:color="auto"/>
              </w:divBdr>
            </w:div>
          </w:divsChild>
        </w:div>
        <w:div w:id="351345414">
          <w:marLeft w:val="0"/>
          <w:marRight w:val="0"/>
          <w:marTop w:val="0"/>
          <w:marBottom w:val="0"/>
          <w:divBdr>
            <w:top w:val="none" w:sz="0" w:space="0" w:color="auto"/>
            <w:left w:val="none" w:sz="0" w:space="0" w:color="auto"/>
            <w:bottom w:val="none" w:sz="0" w:space="0" w:color="auto"/>
            <w:right w:val="none" w:sz="0" w:space="0" w:color="auto"/>
          </w:divBdr>
          <w:divsChild>
            <w:div w:id="337655922">
              <w:marLeft w:val="0"/>
              <w:marRight w:val="0"/>
              <w:marTop w:val="0"/>
              <w:marBottom w:val="0"/>
              <w:divBdr>
                <w:top w:val="none" w:sz="0" w:space="0" w:color="auto"/>
                <w:left w:val="none" w:sz="0" w:space="0" w:color="auto"/>
                <w:bottom w:val="none" w:sz="0" w:space="0" w:color="auto"/>
                <w:right w:val="none" w:sz="0" w:space="0" w:color="auto"/>
              </w:divBdr>
            </w:div>
          </w:divsChild>
        </w:div>
        <w:div w:id="483399318">
          <w:marLeft w:val="0"/>
          <w:marRight w:val="0"/>
          <w:marTop w:val="0"/>
          <w:marBottom w:val="0"/>
          <w:divBdr>
            <w:top w:val="none" w:sz="0" w:space="0" w:color="auto"/>
            <w:left w:val="none" w:sz="0" w:space="0" w:color="auto"/>
            <w:bottom w:val="none" w:sz="0" w:space="0" w:color="auto"/>
            <w:right w:val="none" w:sz="0" w:space="0" w:color="auto"/>
          </w:divBdr>
          <w:divsChild>
            <w:div w:id="1195313820">
              <w:marLeft w:val="0"/>
              <w:marRight w:val="0"/>
              <w:marTop w:val="0"/>
              <w:marBottom w:val="0"/>
              <w:divBdr>
                <w:top w:val="none" w:sz="0" w:space="0" w:color="auto"/>
                <w:left w:val="none" w:sz="0" w:space="0" w:color="auto"/>
                <w:bottom w:val="none" w:sz="0" w:space="0" w:color="auto"/>
                <w:right w:val="none" w:sz="0" w:space="0" w:color="auto"/>
              </w:divBdr>
            </w:div>
          </w:divsChild>
        </w:div>
        <w:div w:id="487289192">
          <w:marLeft w:val="0"/>
          <w:marRight w:val="0"/>
          <w:marTop w:val="0"/>
          <w:marBottom w:val="0"/>
          <w:divBdr>
            <w:top w:val="none" w:sz="0" w:space="0" w:color="auto"/>
            <w:left w:val="none" w:sz="0" w:space="0" w:color="auto"/>
            <w:bottom w:val="none" w:sz="0" w:space="0" w:color="auto"/>
            <w:right w:val="none" w:sz="0" w:space="0" w:color="auto"/>
          </w:divBdr>
          <w:divsChild>
            <w:div w:id="753548413">
              <w:marLeft w:val="0"/>
              <w:marRight w:val="0"/>
              <w:marTop w:val="0"/>
              <w:marBottom w:val="0"/>
              <w:divBdr>
                <w:top w:val="none" w:sz="0" w:space="0" w:color="auto"/>
                <w:left w:val="none" w:sz="0" w:space="0" w:color="auto"/>
                <w:bottom w:val="none" w:sz="0" w:space="0" w:color="auto"/>
                <w:right w:val="none" w:sz="0" w:space="0" w:color="auto"/>
              </w:divBdr>
            </w:div>
          </w:divsChild>
        </w:div>
        <w:div w:id="511578043">
          <w:marLeft w:val="0"/>
          <w:marRight w:val="0"/>
          <w:marTop w:val="0"/>
          <w:marBottom w:val="0"/>
          <w:divBdr>
            <w:top w:val="none" w:sz="0" w:space="0" w:color="auto"/>
            <w:left w:val="none" w:sz="0" w:space="0" w:color="auto"/>
            <w:bottom w:val="none" w:sz="0" w:space="0" w:color="auto"/>
            <w:right w:val="none" w:sz="0" w:space="0" w:color="auto"/>
          </w:divBdr>
          <w:divsChild>
            <w:div w:id="23094300">
              <w:marLeft w:val="0"/>
              <w:marRight w:val="0"/>
              <w:marTop w:val="0"/>
              <w:marBottom w:val="0"/>
              <w:divBdr>
                <w:top w:val="none" w:sz="0" w:space="0" w:color="auto"/>
                <w:left w:val="none" w:sz="0" w:space="0" w:color="auto"/>
                <w:bottom w:val="none" w:sz="0" w:space="0" w:color="auto"/>
                <w:right w:val="none" w:sz="0" w:space="0" w:color="auto"/>
              </w:divBdr>
            </w:div>
          </w:divsChild>
        </w:div>
        <w:div w:id="512377144">
          <w:marLeft w:val="0"/>
          <w:marRight w:val="0"/>
          <w:marTop w:val="0"/>
          <w:marBottom w:val="0"/>
          <w:divBdr>
            <w:top w:val="none" w:sz="0" w:space="0" w:color="auto"/>
            <w:left w:val="none" w:sz="0" w:space="0" w:color="auto"/>
            <w:bottom w:val="none" w:sz="0" w:space="0" w:color="auto"/>
            <w:right w:val="none" w:sz="0" w:space="0" w:color="auto"/>
          </w:divBdr>
          <w:divsChild>
            <w:div w:id="790519955">
              <w:marLeft w:val="0"/>
              <w:marRight w:val="0"/>
              <w:marTop w:val="0"/>
              <w:marBottom w:val="0"/>
              <w:divBdr>
                <w:top w:val="none" w:sz="0" w:space="0" w:color="auto"/>
                <w:left w:val="none" w:sz="0" w:space="0" w:color="auto"/>
                <w:bottom w:val="none" w:sz="0" w:space="0" w:color="auto"/>
                <w:right w:val="none" w:sz="0" w:space="0" w:color="auto"/>
              </w:divBdr>
            </w:div>
          </w:divsChild>
        </w:div>
        <w:div w:id="572010840">
          <w:marLeft w:val="0"/>
          <w:marRight w:val="0"/>
          <w:marTop w:val="0"/>
          <w:marBottom w:val="0"/>
          <w:divBdr>
            <w:top w:val="none" w:sz="0" w:space="0" w:color="auto"/>
            <w:left w:val="none" w:sz="0" w:space="0" w:color="auto"/>
            <w:bottom w:val="none" w:sz="0" w:space="0" w:color="auto"/>
            <w:right w:val="none" w:sz="0" w:space="0" w:color="auto"/>
          </w:divBdr>
          <w:divsChild>
            <w:div w:id="1206328092">
              <w:marLeft w:val="0"/>
              <w:marRight w:val="0"/>
              <w:marTop w:val="0"/>
              <w:marBottom w:val="0"/>
              <w:divBdr>
                <w:top w:val="none" w:sz="0" w:space="0" w:color="auto"/>
                <w:left w:val="none" w:sz="0" w:space="0" w:color="auto"/>
                <w:bottom w:val="none" w:sz="0" w:space="0" w:color="auto"/>
                <w:right w:val="none" w:sz="0" w:space="0" w:color="auto"/>
              </w:divBdr>
            </w:div>
          </w:divsChild>
        </w:div>
        <w:div w:id="615988497">
          <w:marLeft w:val="0"/>
          <w:marRight w:val="0"/>
          <w:marTop w:val="0"/>
          <w:marBottom w:val="0"/>
          <w:divBdr>
            <w:top w:val="none" w:sz="0" w:space="0" w:color="auto"/>
            <w:left w:val="none" w:sz="0" w:space="0" w:color="auto"/>
            <w:bottom w:val="none" w:sz="0" w:space="0" w:color="auto"/>
            <w:right w:val="none" w:sz="0" w:space="0" w:color="auto"/>
          </w:divBdr>
          <w:divsChild>
            <w:div w:id="1199397752">
              <w:marLeft w:val="0"/>
              <w:marRight w:val="0"/>
              <w:marTop w:val="0"/>
              <w:marBottom w:val="0"/>
              <w:divBdr>
                <w:top w:val="none" w:sz="0" w:space="0" w:color="auto"/>
                <w:left w:val="none" w:sz="0" w:space="0" w:color="auto"/>
                <w:bottom w:val="none" w:sz="0" w:space="0" w:color="auto"/>
                <w:right w:val="none" w:sz="0" w:space="0" w:color="auto"/>
              </w:divBdr>
            </w:div>
          </w:divsChild>
        </w:div>
        <w:div w:id="617374739">
          <w:marLeft w:val="0"/>
          <w:marRight w:val="0"/>
          <w:marTop w:val="0"/>
          <w:marBottom w:val="0"/>
          <w:divBdr>
            <w:top w:val="none" w:sz="0" w:space="0" w:color="auto"/>
            <w:left w:val="none" w:sz="0" w:space="0" w:color="auto"/>
            <w:bottom w:val="none" w:sz="0" w:space="0" w:color="auto"/>
            <w:right w:val="none" w:sz="0" w:space="0" w:color="auto"/>
          </w:divBdr>
          <w:divsChild>
            <w:div w:id="1453129779">
              <w:marLeft w:val="0"/>
              <w:marRight w:val="0"/>
              <w:marTop w:val="0"/>
              <w:marBottom w:val="0"/>
              <w:divBdr>
                <w:top w:val="none" w:sz="0" w:space="0" w:color="auto"/>
                <w:left w:val="none" w:sz="0" w:space="0" w:color="auto"/>
                <w:bottom w:val="none" w:sz="0" w:space="0" w:color="auto"/>
                <w:right w:val="none" w:sz="0" w:space="0" w:color="auto"/>
              </w:divBdr>
            </w:div>
          </w:divsChild>
        </w:div>
        <w:div w:id="680468927">
          <w:marLeft w:val="0"/>
          <w:marRight w:val="0"/>
          <w:marTop w:val="0"/>
          <w:marBottom w:val="0"/>
          <w:divBdr>
            <w:top w:val="none" w:sz="0" w:space="0" w:color="auto"/>
            <w:left w:val="none" w:sz="0" w:space="0" w:color="auto"/>
            <w:bottom w:val="none" w:sz="0" w:space="0" w:color="auto"/>
            <w:right w:val="none" w:sz="0" w:space="0" w:color="auto"/>
          </w:divBdr>
          <w:divsChild>
            <w:div w:id="521208233">
              <w:marLeft w:val="0"/>
              <w:marRight w:val="0"/>
              <w:marTop w:val="0"/>
              <w:marBottom w:val="0"/>
              <w:divBdr>
                <w:top w:val="none" w:sz="0" w:space="0" w:color="auto"/>
                <w:left w:val="none" w:sz="0" w:space="0" w:color="auto"/>
                <w:bottom w:val="none" w:sz="0" w:space="0" w:color="auto"/>
                <w:right w:val="none" w:sz="0" w:space="0" w:color="auto"/>
              </w:divBdr>
            </w:div>
          </w:divsChild>
        </w:div>
        <w:div w:id="751436325">
          <w:marLeft w:val="0"/>
          <w:marRight w:val="0"/>
          <w:marTop w:val="0"/>
          <w:marBottom w:val="0"/>
          <w:divBdr>
            <w:top w:val="none" w:sz="0" w:space="0" w:color="auto"/>
            <w:left w:val="none" w:sz="0" w:space="0" w:color="auto"/>
            <w:bottom w:val="none" w:sz="0" w:space="0" w:color="auto"/>
            <w:right w:val="none" w:sz="0" w:space="0" w:color="auto"/>
          </w:divBdr>
          <w:divsChild>
            <w:div w:id="743070964">
              <w:marLeft w:val="0"/>
              <w:marRight w:val="0"/>
              <w:marTop w:val="0"/>
              <w:marBottom w:val="0"/>
              <w:divBdr>
                <w:top w:val="none" w:sz="0" w:space="0" w:color="auto"/>
                <w:left w:val="none" w:sz="0" w:space="0" w:color="auto"/>
                <w:bottom w:val="none" w:sz="0" w:space="0" w:color="auto"/>
                <w:right w:val="none" w:sz="0" w:space="0" w:color="auto"/>
              </w:divBdr>
            </w:div>
          </w:divsChild>
        </w:div>
        <w:div w:id="817460419">
          <w:marLeft w:val="0"/>
          <w:marRight w:val="0"/>
          <w:marTop w:val="0"/>
          <w:marBottom w:val="0"/>
          <w:divBdr>
            <w:top w:val="none" w:sz="0" w:space="0" w:color="auto"/>
            <w:left w:val="none" w:sz="0" w:space="0" w:color="auto"/>
            <w:bottom w:val="none" w:sz="0" w:space="0" w:color="auto"/>
            <w:right w:val="none" w:sz="0" w:space="0" w:color="auto"/>
          </w:divBdr>
          <w:divsChild>
            <w:div w:id="1633750669">
              <w:marLeft w:val="0"/>
              <w:marRight w:val="0"/>
              <w:marTop w:val="0"/>
              <w:marBottom w:val="0"/>
              <w:divBdr>
                <w:top w:val="none" w:sz="0" w:space="0" w:color="auto"/>
                <w:left w:val="none" w:sz="0" w:space="0" w:color="auto"/>
                <w:bottom w:val="none" w:sz="0" w:space="0" w:color="auto"/>
                <w:right w:val="none" w:sz="0" w:space="0" w:color="auto"/>
              </w:divBdr>
            </w:div>
          </w:divsChild>
        </w:div>
        <w:div w:id="877739428">
          <w:marLeft w:val="0"/>
          <w:marRight w:val="0"/>
          <w:marTop w:val="0"/>
          <w:marBottom w:val="0"/>
          <w:divBdr>
            <w:top w:val="none" w:sz="0" w:space="0" w:color="auto"/>
            <w:left w:val="none" w:sz="0" w:space="0" w:color="auto"/>
            <w:bottom w:val="none" w:sz="0" w:space="0" w:color="auto"/>
            <w:right w:val="none" w:sz="0" w:space="0" w:color="auto"/>
          </w:divBdr>
          <w:divsChild>
            <w:div w:id="1107891436">
              <w:marLeft w:val="0"/>
              <w:marRight w:val="0"/>
              <w:marTop w:val="0"/>
              <w:marBottom w:val="0"/>
              <w:divBdr>
                <w:top w:val="none" w:sz="0" w:space="0" w:color="auto"/>
                <w:left w:val="none" w:sz="0" w:space="0" w:color="auto"/>
                <w:bottom w:val="none" w:sz="0" w:space="0" w:color="auto"/>
                <w:right w:val="none" w:sz="0" w:space="0" w:color="auto"/>
              </w:divBdr>
            </w:div>
          </w:divsChild>
        </w:div>
        <w:div w:id="882711929">
          <w:marLeft w:val="0"/>
          <w:marRight w:val="0"/>
          <w:marTop w:val="0"/>
          <w:marBottom w:val="0"/>
          <w:divBdr>
            <w:top w:val="none" w:sz="0" w:space="0" w:color="auto"/>
            <w:left w:val="none" w:sz="0" w:space="0" w:color="auto"/>
            <w:bottom w:val="none" w:sz="0" w:space="0" w:color="auto"/>
            <w:right w:val="none" w:sz="0" w:space="0" w:color="auto"/>
          </w:divBdr>
          <w:divsChild>
            <w:div w:id="719745584">
              <w:marLeft w:val="0"/>
              <w:marRight w:val="0"/>
              <w:marTop w:val="0"/>
              <w:marBottom w:val="0"/>
              <w:divBdr>
                <w:top w:val="none" w:sz="0" w:space="0" w:color="auto"/>
                <w:left w:val="none" w:sz="0" w:space="0" w:color="auto"/>
                <w:bottom w:val="none" w:sz="0" w:space="0" w:color="auto"/>
                <w:right w:val="none" w:sz="0" w:space="0" w:color="auto"/>
              </w:divBdr>
            </w:div>
          </w:divsChild>
        </w:div>
        <w:div w:id="888146132">
          <w:marLeft w:val="0"/>
          <w:marRight w:val="0"/>
          <w:marTop w:val="0"/>
          <w:marBottom w:val="0"/>
          <w:divBdr>
            <w:top w:val="none" w:sz="0" w:space="0" w:color="auto"/>
            <w:left w:val="none" w:sz="0" w:space="0" w:color="auto"/>
            <w:bottom w:val="none" w:sz="0" w:space="0" w:color="auto"/>
            <w:right w:val="none" w:sz="0" w:space="0" w:color="auto"/>
          </w:divBdr>
          <w:divsChild>
            <w:div w:id="33700589">
              <w:marLeft w:val="0"/>
              <w:marRight w:val="0"/>
              <w:marTop w:val="0"/>
              <w:marBottom w:val="0"/>
              <w:divBdr>
                <w:top w:val="none" w:sz="0" w:space="0" w:color="auto"/>
                <w:left w:val="none" w:sz="0" w:space="0" w:color="auto"/>
                <w:bottom w:val="none" w:sz="0" w:space="0" w:color="auto"/>
                <w:right w:val="none" w:sz="0" w:space="0" w:color="auto"/>
              </w:divBdr>
            </w:div>
          </w:divsChild>
        </w:div>
        <w:div w:id="951670992">
          <w:marLeft w:val="0"/>
          <w:marRight w:val="0"/>
          <w:marTop w:val="0"/>
          <w:marBottom w:val="0"/>
          <w:divBdr>
            <w:top w:val="none" w:sz="0" w:space="0" w:color="auto"/>
            <w:left w:val="none" w:sz="0" w:space="0" w:color="auto"/>
            <w:bottom w:val="none" w:sz="0" w:space="0" w:color="auto"/>
            <w:right w:val="none" w:sz="0" w:space="0" w:color="auto"/>
          </w:divBdr>
          <w:divsChild>
            <w:div w:id="1249727122">
              <w:marLeft w:val="0"/>
              <w:marRight w:val="0"/>
              <w:marTop w:val="0"/>
              <w:marBottom w:val="0"/>
              <w:divBdr>
                <w:top w:val="none" w:sz="0" w:space="0" w:color="auto"/>
                <w:left w:val="none" w:sz="0" w:space="0" w:color="auto"/>
                <w:bottom w:val="none" w:sz="0" w:space="0" w:color="auto"/>
                <w:right w:val="none" w:sz="0" w:space="0" w:color="auto"/>
              </w:divBdr>
            </w:div>
          </w:divsChild>
        </w:div>
        <w:div w:id="960958734">
          <w:marLeft w:val="0"/>
          <w:marRight w:val="0"/>
          <w:marTop w:val="0"/>
          <w:marBottom w:val="0"/>
          <w:divBdr>
            <w:top w:val="none" w:sz="0" w:space="0" w:color="auto"/>
            <w:left w:val="none" w:sz="0" w:space="0" w:color="auto"/>
            <w:bottom w:val="none" w:sz="0" w:space="0" w:color="auto"/>
            <w:right w:val="none" w:sz="0" w:space="0" w:color="auto"/>
          </w:divBdr>
          <w:divsChild>
            <w:div w:id="408887984">
              <w:marLeft w:val="0"/>
              <w:marRight w:val="0"/>
              <w:marTop w:val="0"/>
              <w:marBottom w:val="0"/>
              <w:divBdr>
                <w:top w:val="none" w:sz="0" w:space="0" w:color="auto"/>
                <w:left w:val="none" w:sz="0" w:space="0" w:color="auto"/>
                <w:bottom w:val="none" w:sz="0" w:space="0" w:color="auto"/>
                <w:right w:val="none" w:sz="0" w:space="0" w:color="auto"/>
              </w:divBdr>
            </w:div>
          </w:divsChild>
        </w:div>
        <w:div w:id="1237781147">
          <w:marLeft w:val="0"/>
          <w:marRight w:val="0"/>
          <w:marTop w:val="0"/>
          <w:marBottom w:val="0"/>
          <w:divBdr>
            <w:top w:val="none" w:sz="0" w:space="0" w:color="auto"/>
            <w:left w:val="none" w:sz="0" w:space="0" w:color="auto"/>
            <w:bottom w:val="none" w:sz="0" w:space="0" w:color="auto"/>
            <w:right w:val="none" w:sz="0" w:space="0" w:color="auto"/>
          </w:divBdr>
          <w:divsChild>
            <w:div w:id="969632170">
              <w:marLeft w:val="0"/>
              <w:marRight w:val="0"/>
              <w:marTop w:val="0"/>
              <w:marBottom w:val="0"/>
              <w:divBdr>
                <w:top w:val="none" w:sz="0" w:space="0" w:color="auto"/>
                <w:left w:val="none" w:sz="0" w:space="0" w:color="auto"/>
                <w:bottom w:val="none" w:sz="0" w:space="0" w:color="auto"/>
                <w:right w:val="none" w:sz="0" w:space="0" w:color="auto"/>
              </w:divBdr>
            </w:div>
          </w:divsChild>
        </w:div>
        <w:div w:id="1305086753">
          <w:marLeft w:val="0"/>
          <w:marRight w:val="0"/>
          <w:marTop w:val="0"/>
          <w:marBottom w:val="0"/>
          <w:divBdr>
            <w:top w:val="none" w:sz="0" w:space="0" w:color="auto"/>
            <w:left w:val="none" w:sz="0" w:space="0" w:color="auto"/>
            <w:bottom w:val="none" w:sz="0" w:space="0" w:color="auto"/>
            <w:right w:val="none" w:sz="0" w:space="0" w:color="auto"/>
          </w:divBdr>
          <w:divsChild>
            <w:div w:id="370763929">
              <w:marLeft w:val="0"/>
              <w:marRight w:val="0"/>
              <w:marTop w:val="0"/>
              <w:marBottom w:val="0"/>
              <w:divBdr>
                <w:top w:val="none" w:sz="0" w:space="0" w:color="auto"/>
                <w:left w:val="none" w:sz="0" w:space="0" w:color="auto"/>
                <w:bottom w:val="none" w:sz="0" w:space="0" w:color="auto"/>
                <w:right w:val="none" w:sz="0" w:space="0" w:color="auto"/>
              </w:divBdr>
            </w:div>
          </w:divsChild>
        </w:div>
        <w:div w:id="1321809034">
          <w:marLeft w:val="0"/>
          <w:marRight w:val="0"/>
          <w:marTop w:val="0"/>
          <w:marBottom w:val="0"/>
          <w:divBdr>
            <w:top w:val="none" w:sz="0" w:space="0" w:color="auto"/>
            <w:left w:val="none" w:sz="0" w:space="0" w:color="auto"/>
            <w:bottom w:val="none" w:sz="0" w:space="0" w:color="auto"/>
            <w:right w:val="none" w:sz="0" w:space="0" w:color="auto"/>
          </w:divBdr>
          <w:divsChild>
            <w:div w:id="290864261">
              <w:marLeft w:val="0"/>
              <w:marRight w:val="0"/>
              <w:marTop w:val="0"/>
              <w:marBottom w:val="0"/>
              <w:divBdr>
                <w:top w:val="none" w:sz="0" w:space="0" w:color="auto"/>
                <w:left w:val="none" w:sz="0" w:space="0" w:color="auto"/>
                <w:bottom w:val="none" w:sz="0" w:space="0" w:color="auto"/>
                <w:right w:val="none" w:sz="0" w:space="0" w:color="auto"/>
              </w:divBdr>
            </w:div>
          </w:divsChild>
        </w:div>
        <w:div w:id="1404257568">
          <w:marLeft w:val="0"/>
          <w:marRight w:val="0"/>
          <w:marTop w:val="0"/>
          <w:marBottom w:val="0"/>
          <w:divBdr>
            <w:top w:val="none" w:sz="0" w:space="0" w:color="auto"/>
            <w:left w:val="none" w:sz="0" w:space="0" w:color="auto"/>
            <w:bottom w:val="none" w:sz="0" w:space="0" w:color="auto"/>
            <w:right w:val="none" w:sz="0" w:space="0" w:color="auto"/>
          </w:divBdr>
          <w:divsChild>
            <w:div w:id="1284115355">
              <w:marLeft w:val="0"/>
              <w:marRight w:val="0"/>
              <w:marTop w:val="0"/>
              <w:marBottom w:val="0"/>
              <w:divBdr>
                <w:top w:val="none" w:sz="0" w:space="0" w:color="auto"/>
                <w:left w:val="none" w:sz="0" w:space="0" w:color="auto"/>
                <w:bottom w:val="none" w:sz="0" w:space="0" w:color="auto"/>
                <w:right w:val="none" w:sz="0" w:space="0" w:color="auto"/>
              </w:divBdr>
            </w:div>
          </w:divsChild>
        </w:div>
        <w:div w:id="1570652039">
          <w:marLeft w:val="0"/>
          <w:marRight w:val="0"/>
          <w:marTop w:val="0"/>
          <w:marBottom w:val="0"/>
          <w:divBdr>
            <w:top w:val="none" w:sz="0" w:space="0" w:color="auto"/>
            <w:left w:val="none" w:sz="0" w:space="0" w:color="auto"/>
            <w:bottom w:val="none" w:sz="0" w:space="0" w:color="auto"/>
            <w:right w:val="none" w:sz="0" w:space="0" w:color="auto"/>
          </w:divBdr>
          <w:divsChild>
            <w:div w:id="1901551862">
              <w:marLeft w:val="0"/>
              <w:marRight w:val="0"/>
              <w:marTop w:val="0"/>
              <w:marBottom w:val="0"/>
              <w:divBdr>
                <w:top w:val="none" w:sz="0" w:space="0" w:color="auto"/>
                <w:left w:val="none" w:sz="0" w:space="0" w:color="auto"/>
                <w:bottom w:val="none" w:sz="0" w:space="0" w:color="auto"/>
                <w:right w:val="none" w:sz="0" w:space="0" w:color="auto"/>
              </w:divBdr>
            </w:div>
          </w:divsChild>
        </w:div>
        <w:div w:id="1588880816">
          <w:marLeft w:val="0"/>
          <w:marRight w:val="0"/>
          <w:marTop w:val="0"/>
          <w:marBottom w:val="0"/>
          <w:divBdr>
            <w:top w:val="none" w:sz="0" w:space="0" w:color="auto"/>
            <w:left w:val="none" w:sz="0" w:space="0" w:color="auto"/>
            <w:bottom w:val="none" w:sz="0" w:space="0" w:color="auto"/>
            <w:right w:val="none" w:sz="0" w:space="0" w:color="auto"/>
          </w:divBdr>
          <w:divsChild>
            <w:div w:id="429855641">
              <w:marLeft w:val="0"/>
              <w:marRight w:val="0"/>
              <w:marTop w:val="0"/>
              <w:marBottom w:val="0"/>
              <w:divBdr>
                <w:top w:val="none" w:sz="0" w:space="0" w:color="auto"/>
                <w:left w:val="none" w:sz="0" w:space="0" w:color="auto"/>
                <w:bottom w:val="none" w:sz="0" w:space="0" w:color="auto"/>
                <w:right w:val="none" w:sz="0" w:space="0" w:color="auto"/>
              </w:divBdr>
            </w:div>
          </w:divsChild>
        </w:div>
        <w:div w:id="1636256054">
          <w:marLeft w:val="0"/>
          <w:marRight w:val="0"/>
          <w:marTop w:val="0"/>
          <w:marBottom w:val="0"/>
          <w:divBdr>
            <w:top w:val="none" w:sz="0" w:space="0" w:color="auto"/>
            <w:left w:val="none" w:sz="0" w:space="0" w:color="auto"/>
            <w:bottom w:val="none" w:sz="0" w:space="0" w:color="auto"/>
            <w:right w:val="none" w:sz="0" w:space="0" w:color="auto"/>
          </w:divBdr>
          <w:divsChild>
            <w:div w:id="324358439">
              <w:marLeft w:val="0"/>
              <w:marRight w:val="0"/>
              <w:marTop w:val="0"/>
              <w:marBottom w:val="0"/>
              <w:divBdr>
                <w:top w:val="none" w:sz="0" w:space="0" w:color="auto"/>
                <w:left w:val="none" w:sz="0" w:space="0" w:color="auto"/>
                <w:bottom w:val="none" w:sz="0" w:space="0" w:color="auto"/>
                <w:right w:val="none" w:sz="0" w:space="0" w:color="auto"/>
              </w:divBdr>
            </w:div>
          </w:divsChild>
        </w:div>
        <w:div w:id="1793862906">
          <w:marLeft w:val="0"/>
          <w:marRight w:val="0"/>
          <w:marTop w:val="0"/>
          <w:marBottom w:val="0"/>
          <w:divBdr>
            <w:top w:val="none" w:sz="0" w:space="0" w:color="auto"/>
            <w:left w:val="none" w:sz="0" w:space="0" w:color="auto"/>
            <w:bottom w:val="none" w:sz="0" w:space="0" w:color="auto"/>
            <w:right w:val="none" w:sz="0" w:space="0" w:color="auto"/>
          </w:divBdr>
          <w:divsChild>
            <w:div w:id="1017468023">
              <w:marLeft w:val="0"/>
              <w:marRight w:val="0"/>
              <w:marTop w:val="0"/>
              <w:marBottom w:val="0"/>
              <w:divBdr>
                <w:top w:val="none" w:sz="0" w:space="0" w:color="auto"/>
                <w:left w:val="none" w:sz="0" w:space="0" w:color="auto"/>
                <w:bottom w:val="none" w:sz="0" w:space="0" w:color="auto"/>
                <w:right w:val="none" w:sz="0" w:space="0" w:color="auto"/>
              </w:divBdr>
            </w:div>
          </w:divsChild>
        </w:div>
        <w:div w:id="1821919371">
          <w:marLeft w:val="0"/>
          <w:marRight w:val="0"/>
          <w:marTop w:val="0"/>
          <w:marBottom w:val="0"/>
          <w:divBdr>
            <w:top w:val="none" w:sz="0" w:space="0" w:color="auto"/>
            <w:left w:val="none" w:sz="0" w:space="0" w:color="auto"/>
            <w:bottom w:val="none" w:sz="0" w:space="0" w:color="auto"/>
            <w:right w:val="none" w:sz="0" w:space="0" w:color="auto"/>
          </w:divBdr>
          <w:divsChild>
            <w:div w:id="902641687">
              <w:marLeft w:val="0"/>
              <w:marRight w:val="0"/>
              <w:marTop w:val="0"/>
              <w:marBottom w:val="0"/>
              <w:divBdr>
                <w:top w:val="none" w:sz="0" w:space="0" w:color="auto"/>
                <w:left w:val="none" w:sz="0" w:space="0" w:color="auto"/>
                <w:bottom w:val="none" w:sz="0" w:space="0" w:color="auto"/>
                <w:right w:val="none" w:sz="0" w:space="0" w:color="auto"/>
              </w:divBdr>
            </w:div>
          </w:divsChild>
        </w:div>
        <w:div w:id="1992052563">
          <w:marLeft w:val="0"/>
          <w:marRight w:val="0"/>
          <w:marTop w:val="0"/>
          <w:marBottom w:val="0"/>
          <w:divBdr>
            <w:top w:val="none" w:sz="0" w:space="0" w:color="auto"/>
            <w:left w:val="none" w:sz="0" w:space="0" w:color="auto"/>
            <w:bottom w:val="none" w:sz="0" w:space="0" w:color="auto"/>
            <w:right w:val="none" w:sz="0" w:space="0" w:color="auto"/>
          </w:divBdr>
          <w:divsChild>
            <w:div w:id="1654524785">
              <w:marLeft w:val="0"/>
              <w:marRight w:val="0"/>
              <w:marTop w:val="0"/>
              <w:marBottom w:val="0"/>
              <w:divBdr>
                <w:top w:val="none" w:sz="0" w:space="0" w:color="auto"/>
                <w:left w:val="none" w:sz="0" w:space="0" w:color="auto"/>
                <w:bottom w:val="none" w:sz="0" w:space="0" w:color="auto"/>
                <w:right w:val="none" w:sz="0" w:space="0" w:color="auto"/>
              </w:divBdr>
            </w:div>
          </w:divsChild>
        </w:div>
        <w:div w:id="2002272537">
          <w:marLeft w:val="0"/>
          <w:marRight w:val="0"/>
          <w:marTop w:val="0"/>
          <w:marBottom w:val="0"/>
          <w:divBdr>
            <w:top w:val="none" w:sz="0" w:space="0" w:color="auto"/>
            <w:left w:val="none" w:sz="0" w:space="0" w:color="auto"/>
            <w:bottom w:val="none" w:sz="0" w:space="0" w:color="auto"/>
            <w:right w:val="none" w:sz="0" w:space="0" w:color="auto"/>
          </w:divBdr>
          <w:divsChild>
            <w:div w:id="832645189">
              <w:marLeft w:val="0"/>
              <w:marRight w:val="0"/>
              <w:marTop w:val="0"/>
              <w:marBottom w:val="0"/>
              <w:divBdr>
                <w:top w:val="none" w:sz="0" w:space="0" w:color="auto"/>
                <w:left w:val="none" w:sz="0" w:space="0" w:color="auto"/>
                <w:bottom w:val="none" w:sz="0" w:space="0" w:color="auto"/>
                <w:right w:val="none" w:sz="0" w:space="0" w:color="auto"/>
              </w:divBdr>
            </w:div>
          </w:divsChild>
        </w:div>
        <w:div w:id="2052608593">
          <w:marLeft w:val="0"/>
          <w:marRight w:val="0"/>
          <w:marTop w:val="0"/>
          <w:marBottom w:val="0"/>
          <w:divBdr>
            <w:top w:val="none" w:sz="0" w:space="0" w:color="auto"/>
            <w:left w:val="none" w:sz="0" w:space="0" w:color="auto"/>
            <w:bottom w:val="none" w:sz="0" w:space="0" w:color="auto"/>
            <w:right w:val="none" w:sz="0" w:space="0" w:color="auto"/>
          </w:divBdr>
          <w:divsChild>
            <w:div w:id="1407848556">
              <w:marLeft w:val="0"/>
              <w:marRight w:val="0"/>
              <w:marTop w:val="0"/>
              <w:marBottom w:val="0"/>
              <w:divBdr>
                <w:top w:val="none" w:sz="0" w:space="0" w:color="auto"/>
                <w:left w:val="none" w:sz="0" w:space="0" w:color="auto"/>
                <w:bottom w:val="none" w:sz="0" w:space="0" w:color="auto"/>
                <w:right w:val="none" w:sz="0" w:space="0" w:color="auto"/>
              </w:divBdr>
            </w:div>
          </w:divsChild>
        </w:div>
        <w:div w:id="2138404394">
          <w:marLeft w:val="0"/>
          <w:marRight w:val="0"/>
          <w:marTop w:val="0"/>
          <w:marBottom w:val="0"/>
          <w:divBdr>
            <w:top w:val="none" w:sz="0" w:space="0" w:color="auto"/>
            <w:left w:val="none" w:sz="0" w:space="0" w:color="auto"/>
            <w:bottom w:val="none" w:sz="0" w:space="0" w:color="auto"/>
            <w:right w:val="none" w:sz="0" w:space="0" w:color="auto"/>
          </w:divBdr>
          <w:divsChild>
            <w:div w:id="106792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027">
      <w:bodyDiv w:val="1"/>
      <w:marLeft w:val="0"/>
      <w:marRight w:val="0"/>
      <w:marTop w:val="0"/>
      <w:marBottom w:val="0"/>
      <w:divBdr>
        <w:top w:val="none" w:sz="0" w:space="0" w:color="auto"/>
        <w:left w:val="none" w:sz="0" w:space="0" w:color="auto"/>
        <w:bottom w:val="none" w:sz="0" w:space="0" w:color="auto"/>
        <w:right w:val="none" w:sz="0" w:space="0" w:color="auto"/>
      </w:divBdr>
    </w:div>
    <w:div w:id="1774472510">
      <w:bodyDiv w:val="1"/>
      <w:marLeft w:val="0"/>
      <w:marRight w:val="0"/>
      <w:marTop w:val="0"/>
      <w:marBottom w:val="0"/>
      <w:divBdr>
        <w:top w:val="none" w:sz="0" w:space="0" w:color="auto"/>
        <w:left w:val="none" w:sz="0" w:space="0" w:color="auto"/>
        <w:bottom w:val="none" w:sz="0" w:space="0" w:color="auto"/>
        <w:right w:val="none" w:sz="0" w:space="0" w:color="auto"/>
      </w:divBdr>
    </w:div>
    <w:div w:id="1787307563">
      <w:bodyDiv w:val="1"/>
      <w:marLeft w:val="0"/>
      <w:marRight w:val="0"/>
      <w:marTop w:val="0"/>
      <w:marBottom w:val="0"/>
      <w:divBdr>
        <w:top w:val="none" w:sz="0" w:space="0" w:color="auto"/>
        <w:left w:val="none" w:sz="0" w:space="0" w:color="auto"/>
        <w:bottom w:val="none" w:sz="0" w:space="0" w:color="auto"/>
        <w:right w:val="none" w:sz="0" w:space="0" w:color="auto"/>
      </w:divBdr>
    </w:div>
    <w:div w:id="1790121017">
      <w:bodyDiv w:val="1"/>
      <w:marLeft w:val="0"/>
      <w:marRight w:val="0"/>
      <w:marTop w:val="0"/>
      <w:marBottom w:val="0"/>
      <w:divBdr>
        <w:top w:val="none" w:sz="0" w:space="0" w:color="auto"/>
        <w:left w:val="none" w:sz="0" w:space="0" w:color="auto"/>
        <w:bottom w:val="none" w:sz="0" w:space="0" w:color="auto"/>
        <w:right w:val="none" w:sz="0" w:space="0" w:color="auto"/>
      </w:divBdr>
    </w:div>
    <w:div w:id="1793865630">
      <w:bodyDiv w:val="1"/>
      <w:marLeft w:val="0"/>
      <w:marRight w:val="0"/>
      <w:marTop w:val="0"/>
      <w:marBottom w:val="0"/>
      <w:divBdr>
        <w:top w:val="none" w:sz="0" w:space="0" w:color="auto"/>
        <w:left w:val="none" w:sz="0" w:space="0" w:color="auto"/>
        <w:bottom w:val="none" w:sz="0" w:space="0" w:color="auto"/>
        <w:right w:val="none" w:sz="0" w:space="0" w:color="auto"/>
      </w:divBdr>
    </w:div>
    <w:div w:id="1808861339">
      <w:bodyDiv w:val="1"/>
      <w:marLeft w:val="0"/>
      <w:marRight w:val="0"/>
      <w:marTop w:val="0"/>
      <w:marBottom w:val="0"/>
      <w:divBdr>
        <w:top w:val="none" w:sz="0" w:space="0" w:color="auto"/>
        <w:left w:val="none" w:sz="0" w:space="0" w:color="auto"/>
        <w:bottom w:val="none" w:sz="0" w:space="0" w:color="auto"/>
        <w:right w:val="none" w:sz="0" w:space="0" w:color="auto"/>
      </w:divBdr>
    </w:div>
    <w:div w:id="1810705829">
      <w:bodyDiv w:val="1"/>
      <w:marLeft w:val="0"/>
      <w:marRight w:val="0"/>
      <w:marTop w:val="0"/>
      <w:marBottom w:val="0"/>
      <w:divBdr>
        <w:top w:val="none" w:sz="0" w:space="0" w:color="auto"/>
        <w:left w:val="none" w:sz="0" w:space="0" w:color="auto"/>
        <w:bottom w:val="none" w:sz="0" w:space="0" w:color="auto"/>
        <w:right w:val="none" w:sz="0" w:space="0" w:color="auto"/>
      </w:divBdr>
    </w:div>
    <w:div w:id="1872571823">
      <w:bodyDiv w:val="1"/>
      <w:marLeft w:val="0"/>
      <w:marRight w:val="0"/>
      <w:marTop w:val="0"/>
      <w:marBottom w:val="0"/>
      <w:divBdr>
        <w:top w:val="none" w:sz="0" w:space="0" w:color="auto"/>
        <w:left w:val="none" w:sz="0" w:space="0" w:color="auto"/>
        <w:bottom w:val="none" w:sz="0" w:space="0" w:color="auto"/>
        <w:right w:val="none" w:sz="0" w:space="0" w:color="auto"/>
      </w:divBdr>
    </w:div>
    <w:div w:id="1900020601">
      <w:bodyDiv w:val="1"/>
      <w:marLeft w:val="0"/>
      <w:marRight w:val="0"/>
      <w:marTop w:val="0"/>
      <w:marBottom w:val="0"/>
      <w:divBdr>
        <w:top w:val="none" w:sz="0" w:space="0" w:color="auto"/>
        <w:left w:val="none" w:sz="0" w:space="0" w:color="auto"/>
        <w:bottom w:val="none" w:sz="0" w:space="0" w:color="auto"/>
        <w:right w:val="none" w:sz="0" w:space="0" w:color="auto"/>
      </w:divBdr>
    </w:div>
    <w:div w:id="1964070805">
      <w:bodyDiv w:val="1"/>
      <w:marLeft w:val="0"/>
      <w:marRight w:val="0"/>
      <w:marTop w:val="0"/>
      <w:marBottom w:val="0"/>
      <w:divBdr>
        <w:top w:val="none" w:sz="0" w:space="0" w:color="auto"/>
        <w:left w:val="none" w:sz="0" w:space="0" w:color="auto"/>
        <w:bottom w:val="none" w:sz="0" w:space="0" w:color="auto"/>
        <w:right w:val="none" w:sz="0" w:space="0" w:color="auto"/>
      </w:divBdr>
    </w:div>
    <w:div w:id="2034070319">
      <w:bodyDiv w:val="1"/>
      <w:marLeft w:val="0"/>
      <w:marRight w:val="0"/>
      <w:marTop w:val="0"/>
      <w:marBottom w:val="0"/>
      <w:divBdr>
        <w:top w:val="none" w:sz="0" w:space="0" w:color="auto"/>
        <w:left w:val="none" w:sz="0" w:space="0" w:color="auto"/>
        <w:bottom w:val="none" w:sz="0" w:space="0" w:color="auto"/>
        <w:right w:val="none" w:sz="0" w:space="0" w:color="auto"/>
      </w:divBdr>
    </w:div>
    <w:div w:id="2037000616">
      <w:bodyDiv w:val="1"/>
      <w:marLeft w:val="0"/>
      <w:marRight w:val="0"/>
      <w:marTop w:val="0"/>
      <w:marBottom w:val="0"/>
      <w:divBdr>
        <w:top w:val="none" w:sz="0" w:space="0" w:color="auto"/>
        <w:left w:val="none" w:sz="0" w:space="0" w:color="auto"/>
        <w:bottom w:val="none" w:sz="0" w:space="0" w:color="auto"/>
        <w:right w:val="none" w:sz="0" w:space="0" w:color="auto"/>
      </w:divBdr>
    </w:div>
    <w:div w:id="2046638640">
      <w:bodyDiv w:val="1"/>
      <w:marLeft w:val="0"/>
      <w:marRight w:val="0"/>
      <w:marTop w:val="0"/>
      <w:marBottom w:val="0"/>
      <w:divBdr>
        <w:top w:val="none" w:sz="0" w:space="0" w:color="auto"/>
        <w:left w:val="none" w:sz="0" w:space="0" w:color="auto"/>
        <w:bottom w:val="none" w:sz="0" w:space="0" w:color="auto"/>
        <w:right w:val="none" w:sz="0" w:space="0" w:color="auto"/>
      </w:divBdr>
    </w:div>
    <w:div w:id="2047296202">
      <w:bodyDiv w:val="1"/>
      <w:marLeft w:val="0"/>
      <w:marRight w:val="0"/>
      <w:marTop w:val="0"/>
      <w:marBottom w:val="0"/>
      <w:divBdr>
        <w:top w:val="none" w:sz="0" w:space="0" w:color="auto"/>
        <w:left w:val="none" w:sz="0" w:space="0" w:color="auto"/>
        <w:bottom w:val="none" w:sz="0" w:space="0" w:color="auto"/>
        <w:right w:val="none" w:sz="0" w:space="0" w:color="auto"/>
      </w:divBdr>
    </w:div>
    <w:div w:id="2047631988">
      <w:bodyDiv w:val="1"/>
      <w:marLeft w:val="0"/>
      <w:marRight w:val="0"/>
      <w:marTop w:val="0"/>
      <w:marBottom w:val="0"/>
      <w:divBdr>
        <w:top w:val="none" w:sz="0" w:space="0" w:color="auto"/>
        <w:left w:val="none" w:sz="0" w:space="0" w:color="auto"/>
        <w:bottom w:val="none" w:sz="0" w:space="0" w:color="auto"/>
        <w:right w:val="none" w:sz="0" w:space="0" w:color="auto"/>
      </w:divBdr>
    </w:div>
    <w:div w:id="2058579090">
      <w:bodyDiv w:val="1"/>
      <w:marLeft w:val="0"/>
      <w:marRight w:val="0"/>
      <w:marTop w:val="0"/>
      <w:marBottom w:val="0"/>
      <w:divBdr>
        <w:top w:val="none" w:sz="0" w:space="0" w:color="auto"/>
        <w:left w:val="none" w:sz="0" w:space="0" w:color="auto"/>
        <w:bottom w:val="none" w:sz="0" w:space="0" w:color="auto"/>
        <w:right w:val="none" w:sz="0" w:space="0" w:color="auto"/>
      </w:divBdr>
    </w:div>
    <w:div w:id="2082830908">
      <w:bodyDiv w:val="1"/>
      <w:marLeft w:val="0"/>
      <w:marRight w:val="0"/>
      <w:marTop w:val="0"/>
      <w:marBottom w:val="0"/>
      <w:divBdr>
        <w:top w:val="none" w:sz="0" w:space="0" w:color="auto"/>
        <w:left w:val="none" w:sz="0" w:space="0" w:color="auto"/>
        <w:bottom w:val="none" w:sz="0" w:space="0" w:color="auto"/>
        <w:right w:val="none" w:sz="0" w:space="0" w:color="auto"/>
      </w:divBdr>
    </w:div>
    <w:div w:id="2083403633">
      <w:bodyDiv w:val="1"/>
      <w:marLeft w:val="0"/>
      <w:marRight w:val="0"/>
      <w:marTop w:val="0"/>
      <w:marBottom w:val="0"/>
      <w:divBdr>
        <w:top w:val="none" w:sz="0" w:space="0" w:color="auto"/>
        <w:left w:val="none" w:sz="0" w:space="0" w:color="auto"/>
        <w:bottom w:val="none" w:sz="0" w:space="0" w:color="auto"/>
        <w:right w:val="none" w:sz="0" w:space="0" w:color="auto"/>
      </w:divBdr>
    </w:div>
    <w:div w:id="2089577566">
      <w:bodyDiv w:val="1"/>
      <w:marLeft w:val="0"/>
      <w:marRight w:val="0"/>
      <w:marTop w:val="0"/>
      <w:marBottom w:val="0"/>
      <w:divBdr>
        <w:top w:val="none" w:sz="0" w:space="0" w:color="auto"/>
        <w:left w:val="none" w:sz="0" w:space="0" w:color="auto"/>
        <w:bottom w:val="none" w:sz="0" w:space="0" w:color="auto"/>
        <w:right w:val="none" w:sz="0" w:space="0" w:color="auto"/>
      </w:divBdr>
    </w:div>
    <w:div w:id="2099249499">
      <w:bodyDiv w:val="1"/>
      <w:marLeft w:val="0"/>
      <w:marRight w:val="0"/>
      <w:marTop w:val="0"/>
      <w:marBottom w:val="0"/>
      <w:divBdr>
        <w:top w:val="none" w:sz="0" w:space="0" w:color="auto"/>
        <w:left w:val="none" w:sz="0" w:space="0" w:color="auto"/>
        <w:bottom w:val="none" w:sz="0" w:space="0" w:color="auto"/>
        <w:right w:val="none" w:sz="0" w:space="0" w:color="auto"/>
      </w:divBdr>
    </w:div>
    <w:div w:id="2119719366">
      <w:bodyDiv w:val="1"/>
      <w:marLeft w:val="0"/>
      <w:marRight w:val="0"/>
      <w:marTop w:val="0"/>
      <w:marBottom w:val="0"/>
      <w:divBdr>
        <w:top w:val="none" w:sz="0" w:space="0" w:color="auto"/>
        <w:left w:val="none" w:sz="0" w:space="0" w:color="auto"/>
        <w:bottom w:val="none" w:sz="0" w:space="0" w:color="auto"/>
        <w:right w:val="none" w:sz="0" w:space="0" w:color="auto"/>
      </w:divBdr>
    </w:div>
    <w:div w:id="2135050917">
      <w:bodyDiv w:val="1"/>
      <w:marLeft w:val="0"/>
      <w:marRight w:val="0"/>
      <w:marTop w:val="0"/>
      <w:marBottom w:val="0"/>
      <w:divBdr>
        <w:top w:val="none" w:sz="0" w:space="0" w:color="auto"/>
        <w:left w:val="none" w:sz="0" w:space="0" w:color="auto"/>
        <w:bottom w:val="none" w:sz="0" w:space="0" w:color="auto"/>
        <w:right w:val="none" w:sz="0" w:space="0" w:color="auto"/>
      </w:divBdr>
    </w:div>
    <w:div w:id="2144538357">
      <w:bodyDiv w:val="1"/>
      <w:marLeft w:val="0"/>
      <w:marRight w:val="0"/>
      <w:marTop w:val="0"/>
      <w:marBottom w:val="0"/>
      <w:divBdr>
        <w:top w:val="none" w:sz="0" w:space="0" w:color="auto"/>
        <w:left w:val="none" w:sz="0" w:space="0" w:color="auto"/>
        <w:bottom w:val="none" w:sz="0" w:space="0" w:color="auto"/>
        <w:right w:val="none" w:sz="0" w:space="0" w:color="auto"/>
      </w:divBdr>
    </w:div>
    <w:div w:id="21458067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s://www.masarat.ps/article/5483/%D9%88%D8%B1%D9%82%D8%A9-%D8%AD%D9%82%D8%A7%D8%A6%D9%82-%D9%85%D8%A4%D8%B4%D8%B1%D8%A7%D8%AA-%D8%A7%D9%84%D8%B9%D9%86%D9%81-%D8%B6%D8%AF-%D8%A7%D9%84%D9%86%D8%B3%D8%A7%D8%A1-%D8%B0%D9%88%D8%A7%D8%AA-%D8%A7%D9%84%D8%A5%D8%B9%D8%A7%D9%82%D8%A9-%D9%81%D9%8A-%D8%A7%D9%84%D8%B6%D9%81%D8%A9-%D8%A7%D9%84%D8%BA%D8%B1%D8%A8%D9%8A%D8%A9-%D9%88%D9%82%D8%B7%D8%A7%D8%B9-%D8%BA%D8%B2%D8%A9?fbclid=IwAR1BTBwX3-Ug6fQK17hChENj0yvbt0cTP4UCh3MmSWjc6ApuhsUIyzK2Q_8" TargetMode="External"/><Relationship Id="rId2" Type="http://schemas.openxmlformats.org/officeDocument/2006/relationships/hyperlink" Target="https://sdgs.un.org/goals/goal5" TargetMode="External"/><Relationship Id="rId1" Type="http://schemas.openxmlformats.org/officeDocument/2006/relationships/hyperlink" Target="https://arabstates.unwomen.org/en/what-we-do/ending-violence-against-women/men-and-women-for-gender-equal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Scales\Desktop\Itad%20Technical%20Proposal%20Template%202020%20(DRAFT%20-%20DO%20NOT%20USE)%20(ID%20228589).dotx" TargetMode="External"/></Relationships>
</file>

<file path=word/documenttasks/documenttasks1.xml><?xml version="1.0" encoding="utf-8"?>
<t:Tasks xmlns:t="http://schemas.microsoft.com/office/tasks/2019/documenttasks" xmlns:oel="http://schemas.microsoft.com/office/2019/extlst">
  <t:Task id="{F316030C-15A8-4C63-8D21-C88E30D4CFC5}">
    <t:Anchor>
      <t:Comment id="151404834"/>
    </t:Anchor>
    <t:History>
      <t:Event id="{172F183F-CFF2-4A5D-B77E-AB24F7F7DC9A}" time="2021-09-29T08:50:27.966Z">
        <t:Attribution userId="S::c.chattopadhyay@unwomen.org::1f634029-8e72-46cb-8a81-7bcd327d2576" userProvider="AD" userName="Chaitali Chattopadhyay"/>
        <t:Anchor>
          <t:Comment id="676505767"/>
        </t:Anchor>
        <t:Create/>
      </t:Event>
      <t:Event id="{14396474-AE99-49A6-8E7D-5BCBEBB9D6BD}" time="2021-09-29T08:50:27.966Z">
        <t:Attribution userId="S::c.chattopadhyay@unwomen.org::1f634029-8e72-46cb-8a81-7bcd327d2576" userProvider="AD" userName="Chaitali Chattopadhyay"/>
        <t:Anchor>
          <t:Comment id="676505767"/>
        </t:Anchor>
        <t:Assign userId="S::rodrigo.montero@unwomen.org::320c33e1-c34f-4754-84d8-80c3bbcd825b" userProvider="AD" userName="Rodrigo Montero"/>
      </t:Event>
      <t:Event id="{FEA78EBC-1C8B-4000-BE95-91219A9A2FB5}" time="2021-09-29T08:50:27.966Z">
        <t:Attribution userId="S::c.chattopadhyay@unwomen.org::1f634029-8e72-46cb-8a81-7bcd327d2576" userProvider="AD" userName="Chaitali Chattopadhyay"/>
        <t:Anchor>
          <t:Comment id="676505767"/>
        </t:Anchor>
        <t:SetTitle title="@Rodrigo Montero perhaps it is because of the online doc...takes a bit of manoeuvring but i can read all the footnotes."/>
      </t:Event>
    </t:History>
  </t:Task>
  <t:Task id="{3EDC5134-271C-41EF-9020-7D4022AF8745}">
    <t:Anchor>
      <t:Comment id="565280653"/>
    </t:Anchor>
    <t:History>
      <t:Event id="{3E71FF3F-45EA-425F-A4FA-EDD8DAA46C68}" time="2021-09-29T08:56:26.848Z">
        <t:Attribution userId="S::c.chattopadhyay@unwomen.org::1f634029-8e72-46cb-8a81-7bcd327d2576" userProvider="AD" userName="Chaitali Chattopadhyay"/>
        <t:Anchor>
          <t:Comment id="84666474"/>
        </t:Anchor>
        <t:Create/>
      </t:Event>
      <t:Event id="{C5AF6FA3-E197-4B54-BFC8-071A4829AA86}" time="2021-09-29T08:56:26.848Z">
        <t:Attribution userId="S::c.chattopadhyay@unwomen.org::1f634029-8e72-46cb-8a81-7bcd327d2576" userProvider="AD" userName="Chaitali Chattopadhyay"/>
        <t:Anchor>
          <t:Comment id="84666474"/>
        </t:Anchor>
        <t:Assign userId="S::rodrigo.montero@unwomen.org::320c33e1-c34f-4754-84d8-80c3bbcd825b" userProvider="AD" userName="Rodrigo Montero"/>
      </t:Event>
      <t:Event id="{31042AD7-BCFE-487E-AA59-01A14BFA54BA}" time="2021-09-29T08:56:26.848Z">
        <t:Attribution userId="S::c.chattopadhyay@unwomen.org::1f634029-8e72-46cb-8a81-7bcd327d2576" userProvider="AD" userName="Chaitali Chattopadhyay"/>
        <t:Anchor>
          <t:Comment id="84666474"/>
        </t:Anchor>
        <t:SetTitle title="@Rodrigo Montero we generally do not do a debriefing for RO stakeholders but if you want we can discuss this with ITAD."/>
      </t:Event>
    </t:History>
  </t:Task>
  <t:Task id="{1CCDD538-23AE-4D74-AAB9-1DBB7F8EE45C}">
    <t:Anchor>
      <t:Comment id="1311923866"/>
    </t:Anchor>
    <t:History>
      <t:Event id="{95B50175-2DC7-4890-ABD8-101F2F2E1375}" time="2021-09-29T08:58:11.856Z">
        <t:Attribution userId="S::c.chattopadhyay@unwomen.org::1f634029-8e72-46cb-8a81-7bcd327d2576" userProvider="AD" userName="Chaitali Chattopadhyay"/>
        <t:Anchor>
          <t:Comment id="1609430449"/>
        </t:Anchor>
        <t:Create/>
      </t:Event>
      <t:Event id="{781E20EC-FFCC-49C0-89E6-161767F890B9}" time="2021-09-29T08:58:11.856Z">
        <t:Attribution userId="S::c.chattopadhyay@unwomen.org::1f634029-8e72-46cb-8a81-7bcd327d2576" userProvider="AD" userName="Chaitali Chattopadhyay"/>
        <t:Anchor>
          <t:Comment id="1609430449"/>
        </t:Anchor>
        <t:Assign userId="S::rodrigo.montero@unwomen.org::320c33e1-c34f-4754-84d8-80c3bbcd825b" userProvider="AD" userName="Rodrigo Montero"/>
      </t:Event>
      <t:Event id="{67F17325-614D-4446-BE60-77B08D234C86}" time="2021-09-29T08:58:11.856Z">
        <t:Attribution userId="S::c.chattopadhyay@unwomen.org::1f634029-8e72-46cb-8a81-7bcd327d2576" userProvider="AD" userName="Chaitali Chattopadhyay"/>
        <t:Anchor>
          <t:Comment id="1609430449"/>
        </t:Anchor>
        <t:SetTitle title="@Rodrigo Montero yes, and this is different from the gender criteria which usues transformative approach. This refers to the standard gender responsive evaluation terminology that UN Women and UNEG uses. Most of UN Women programme are designed to be …"/>
      </t:Event>
    </t:History>
  </t:Task>
</t:Tasks>
</file>

<file path=word/theme/theme1.xml><?xml version="1.0" encoding="utf-8"?>
<a:theme xmlns:a="http://schemas.openxmlformats.org/drawingml/2006/main" name="Office Theme">
  <a:themeElements>
    <a:clrScheme name="Itad">
      <a:dk1>
        <a:srgbClr val="3B3B3C"/>
      </a:dk1>
      <a:lt1>
        <a:sysClr val="window" lastClr="FFFFFF"/>
      </a:lt1>
      <a:dk2>
        <a:srgbClr val="588B46"/>
      </a:dk2>
      <a:lt2>
        <a:srgbClr val="E7E6E6"/>
      </a:lt2>
      <a:accent1>
        <a:srgbClr val="89803D"/>
      </a:accent1>
      <a:accent2>
        <a:srgbClr val="E37230"/>
      </a:accent2>
      <a:accent3>
        <a:srgbClr val="3FB84E"/>
      </a:accent3>
      <a:accent4>
        <a:srgbClr val="F1B249"/>
      </a:accent4>
      <a:accent5>
        <a:srgbClr val="F4F142"/>
      </a:accent5>
      <a:accent6>
        <a:srgbClr val="8CCA45"/>
      </a:accent6>
      <a:hlink>
        <a:srgbClr val="3B3B3C"/>
      </a:hlink>
      <a:folHlink>
        <a:srgbClr val="F3932D"/>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01739D98F4FED49A4FC62BD54BDE505" ma:contentTypeVersion="16" ma:contentTypeDescription="Create a new document." ma:contentTypeScope="" ma:versionID="d229c29914b08b6b6b2c10e6b335f079">
  <xsd:schema xmlns:xsd="http://www.w3.org/2001/XMLSchema" xmlns:xs="http://www.w3.org/2001/XMLSchema" xmlns:p="http://schemas.microsoft.com/office/2006/metadata/properties" xmlns:ns3="2b3fe6f0-48d7-4947-8951-99cb910c0dc7" xmlns:ns4="09af41ef-8bd8-4201-88b8-d28583bb4ecf" targetNamespace="http://schemas.microsoft.com/office/2006/metadata/properties" ma:root="true" ma:fieldsID="0b08379ab359a23cba16b13848c89a88" ns3:_="" ns4:_="">
    <xsd:import namespace="2b3fe6f0-48d7-4947-8951-99cb910c0dc7"/>
    <xsd:import namespace="09af41ef-8bd8-4201-88b8-d28583bb4ecf"/>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3fe6f0-48d7-4947-8951-99cb910c0dc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9af41ef-8bd8-4201-88b8-d28583bb4ecf"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8F17B1-AC15-4E5D-A028-73112551C055}">
  <ds:schemaRefs>
    <ds:schemaRef ds:uri="http://schemas.openxmlformats.org/officeDocument/2006/bibliography"/>
  </ds:schemaRefs>
</ds:datastoreItem>
</file>

<file path=customXml/itemProps2.xml><?xml version="1.0" encoding="utf-8"?>
<ds:datastoreItem xmlns:ds="http://schemas.openxmlformats.org/officeDocument/2006/customXml" ds:itemID="{B9C5BC05-AB34-432A-8E69-4863592EEA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3fe6f0-48d7-4947-8951-99cb910c0dc7"/>
    <ds:schemaRef ds:uri="09af41ef-8bd8-4201-88b8-d28583bb4e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A433E5-42A5-43B4-90E0-2AADFA63144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D7E8FF0-D539-4F83-A97A-0847A45EAB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Itad Technical Proposal Template 2020 (DRAFT - DO NOT USE) (ID 228589)</Template>
  <TotalTime>5</TotalTime>
  <Pages>26</Pages>
  <Words>11219</Words>
  <Characters>63949</Characters>
  <Application>Microsoft Office Word</Application>
  <DocSecurity>0</DocSecurity>
  <Lines>532</Lines>
  <Paragraphs>150</Paragraphs>
  <ScaleCrop>false</ScaleCrop>
  <HeadingPairs>
    <vt:vector size="2" baseType="variant">
      <vt:variant>
        <vt:lpstr>Title</vt:lpstr>
      </vt:variant>
      <vt:variant>
        <vt:i4>1</vt:i4>
      </vt:variant>
    </vt:vector>
  </HeadingPairs>
  <TitlesOfParts>
    <vt:vector size="1" baseType="lpstr">
      <vt:lpstr>Report</vt:lpstr>
    </vt:vector>
  </TitlesOfParts>
  <Manager/>
  <Company>Itad</Company>
  <LinksUpToDate>false</LinksUpToDate>
  <CharactersWithSpaces>75018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Nadia Saad</dc:creator>
  <cp:keywords>Report</cp:keywords>
  <dc:description/>
  <cp:lastModifiedBy>Henri</cp:lastModifiedBy>
  <cp:revision>2</cp:revision>
  <cp:lastPrinted>2017-11-07T20:07:00Z</cp:lastPrinted>
  <dcterms:created xsi:type="dcterms:W3CDTF">2022-06-14T16:06:00Z</dcterms:created>
  <dcterms:modified xsi:type="dcterms:W3CDTF">2022-06-14T16:06:00Z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Itad</vt:lpwstr>
  </property>
  <property fmtid="{D5CDD505-2E9C-101B-9397-08002B2CF9AE}" pid="3" name="Language">
    <vt:lpwstr>English (UK)</vt:lpwstr>
  </property>
  <property fmtid="{D5CDD505-2E9C-101B-9397-08002B2CF9AE}" pid="4" name="Owner">
    <vt:lpwstr>P L Kessler</vt:lpwstr>
  </property>
  <property fmtid="{D5CDD505-2E9C-101B-9397-08002B2CF9AE}" pid="5" name="Project">
    <vt:lpwstr>Fruit Design</vt:lpwstr>
  </property>
  <property fmtid="{D5CDD505-2E9C-101B-9397-08002B2CF9AE}" pid="6" name="Publisher">
    <vt:lpwstr>Kessler Associates</vt:lpwstr>
  </property>
  <property fmtid="{D5CDD505-2E9C-101B-9397-08002B2CF9AE}" pid="7" name="ContentTypeId">
    <vt:lpwstr>0x010100A01739D98F4FED49A4FC62BD54BDE505</vt:lpwstr>
  </property>
  <property fmtid="{D5CDD505-2E9C-101B-9397-08002B2CF9AE}" pid="8" name="MediaServiceImageTags">
    <vt:lpwstr/>
  </property>
</Properties>
</file>